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2AF19" w14:textId="77777777" w:rsidR="001C5550" w:rsidRPr="001C5550" w:rsidRDefault="001C5550" w:rsidP="00BF0A76">
      <w:pPr>
        <w:pStyle w:val="Heading2"/>
        <w:shd w:val="clear" w:color="auto" w:fill="FFFFFF"/>
        <w:jc w:val="both"/>
        <w:rPr>
          <w:rFonts w:ascii="Arial" w:eastAsiaTheme="minorHAnsi" w:hAnsi="Arial" w:cs="Arial"/>
          <w:i/>
          <w:iCs/>
          <w:color w:val="336699"/>
          <w:sz w:val="22"/>
          <w:szCs w:val="22"/>
        </w:rPr>
      </w:pPr>
      <w:r w:rsidRPr="001C5550">
        <w:rPr>
          <w:rFonts w:ascii="Arial" w:eastAsiaTheme="minorHAnsi" w:hAnsi="Arial" w:cs="Arial"/>
          <w:i/>
          <w:iCs/>
          <w:color w:val="336699"/>
          <w:sz w:val="22"/>
          <w:szCs w:val="22"/>
        </w:rPr>
        <w:t>What Money Can’t Buy</w:t>
      </w:r>
    </w:p>
    <w:p w14:paraId="6BE433A3" w14:textId="34841F08" w:rsidR="001C5550" w:rsidRDefault="001C5550" w:rsidP="00BF0A76">
      <w:pPr>
        <w:jc w:val="both"/>
      </w:pPr>
      <w:r>
        <w:t>It is not difficult to glean inspiration from the depth of insight of Mo</w:t>
      </w:r>
      <w:r w:rsidR="2647B26E">
        <w:t>r</w:t>
      </w:r>
      <w:r>
        <w:t xml:space="preserve">gan Housel, the author of </w:t>
      </w:r>
      <w:r w:rsidRPr="2D54A557">
        <w:rPr>
          <w:i/>
          <w:iCs/>
        </w:rPr>
        <w:t>The Psychology o</w:t>
      </w:r>
      <w:r w:rsidR="00CC42E1" w:rsidRPr="2D54A557">
        <w:rPr>
          <w:i/>
          <w:iCs/>
        </w:rPr>
        <w:t>f</w:t>
      </w:r>
      <w:r w:rsidRPr="2D54A557">
        <w:rPr>
          <w:i/>
          <w:iCs/>
        </w:rPr>
        <w:t xml:space="preserve"> Money</w:t>
      </w:r>
      <w:r>
        <w:t xml:space="preserve">. He has a knack for illuminating </w:t>
      </w:r>
      <w:r w:rsidR="00CC42E1">
        <w:t xml:space="preserve">devastating </w:t>
      </w:r>
      <w:r>
        <w:t xml:space="preserve">human truths from a little book with a big metaphorical </w:t>
      </w:r>
      <w:proofErr w:type="gramStart"/>
      <w:r>
        <w:t>mirror—in</w:t>
      </w:r>
      <w:proofErr w:type="gramEnd"/>
      <w:r>
        <w:t xml:space="preserve"> which all of us are welcome to gaze.  </w:t>
      </w:r>
    </w:p>
    <w:p w14:paraId="2C9DE116" w14:textId="44949D5C" w:rsidR="001C5550" w:rsidRDefault="00750AB9" w:rsidP="00BF0A76">
      <w:pPr>
        <w:jc w:val="both"/>
      </w:pPr>
      <w:r>
        <w:rPr>
          <w:noProof/>
        </w:rPr>
        <w:drawing>
          <wp:anchor distT="0" distB="0" distL="114300" distR="114300" simplePos="0" relativeHeight="251661312" behindDoc="0" locked="0" layoutInCell="1" allowOverlap="1" wp14:anchorId="69A79F10" wp14:editId="36A2D6D9">
            <wp:simplePos x="0" y="0"/>
            <wp:positionH relativeFrom="column">
              <wp:posOffset>3328365</wp:posOffset>
            </wp:positionH>
            <wp:positionV relativeFrom="paragraph">
              <wp:posOffset>236855</wp:posOffset>
            </wp:positionV>
            <wp:extent cx="2470150" cy="2941955"/>
            <wp:effectExtent l="0" t="0" r="6350" b="0"/>
            <wp:wrapSquare wrapText="bothSides"/>
            <wp:docPr id="1672717468" name="Picture 1" descr="The Psychology of Money: Timeless lessons on wealth, greed, and happiness:  Housel, Morgan: 978085719768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sychology of Money: Timeless lessons on wealth, greed, and happiness:  Housel, Morgan: 9780857197689: Amazon.com: Books"/>
                    <pic:cNvPicPr>
                      <a:picLocks noChangeAspect="1" noChangeArrowheads="1"/>
                    </pic:cNvPicPr>
                  </pic:nvPicPr>
                  <pic:blipFill rotWithShape="1">
                    <a:blip r:embed="rId11">
                      <a:extLst>
                        <a:ext uri="{28A0092B-C50C-407E-A947-70E740481C1C}">
                          <a14:useLocalDpi xmlns:a14="http://schemas.microsoft.com/office/drawing/2010/main" val="0"/>
                        </a:ext>
                      </a:extLst>
                    </a:blip>
                    <a:srcRect l="5943" t="5339" r="3939" b="25218"/>
                    <a:stretch>
                      <a:fillRect/>
                    </a:stretch>
                  </pic:blipFill>
                  <pic:spPr bwMode="auto">
                    <a:xfrm>
                      <a:off x="0" y="0"/>
                      <a:ext cx="2470150" cy="29419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C5550">
        <w:t>For many affluent families, the mechanics of wealth—tax mitigation, estate planning, asset allocation, to name a few—are familiar topography. But even the most sophisticated strategies can be hastily undone by an overlooked variable: human behavior. That behavioral focus needs to be an evergreen</w:t>
      </w:r>
      <w:r w:rsidR="00CC42E1">
        <w:t xml:space="preserve"> </w:t>
      </w:r>
      <w:r w:rsidR="001C5550">
        <w:t>theme for investors, advisors, and multi-generational families alike.</w:t>
      </w:r>
    </w:p>
    <w:p w14:paraId="3FD0DFFC" w14:textId="77777777" w:rsidR="001C5550" w:rsidRDefault="001C5550" w:rsidP="00BF0A76">
      <w:pPr>
        <w:jc w:val="both"/>
      </w:pPr>
      <w:r>
        <w:t>As you may have noticed, there’s no shortage of books about money. Most tell you what to do with it. A few try to tell you how to “beat the market.” And nearly all of them—whether from Wall Street strategists or self-anointed financial “gurus”—fail to address the one element that has more impact on your financial future than any portfolio allocation or tax strategy ever will:</w:t>
      </w:r>
    </w:p>
    <w:p w14:paraId="4B2D9BF7" w14:textId="77777777" w:rsidR="001C5550" w:rsidRPr="002E6BA6" w:rsidRDefault="001C5550" w:rsidP="00BF0A76">
      <w:pPr>
        <w:jc w:val="both"/>
        <w:rPr>
          <w:b/>
          <w:bCs/>
        </w:rPr>
      </w:pPr>
      <w:r w:rsidRPr="002E6BA6">
        <w:rPr>
          <w:b/>
          <w:bCs/>
        </w:rPr>
        <w:t>You.</w:t>
      </w:r>
    </w:p>
    <w:p w14:paraId="3AB32A0E" w14:textId="5D89D080" w:rsidR="001C5550" w:rsidRDefault="001C5550" w:rsidP="00BF0A76">
      <w:pPr>
        <w:jc w:val="both"/>
      </w:pPr>
      <w:r>
        <w:t>Not your job. Not your education. Not your net worth. Not your past returns.</w:t>
      </w:r>
    </w:p>
    <w:p w14:paraId="5AEA71C0" w14:textId="5FE394F8" w:rsidR="001C5550" w:rsidRPr="002E6BA6" w:rsidRDefault="001C5550" w:rsidP="00BF0A76">
      <w:pPr>
        <w:jc w:val="both"/>
        <w:rPr>
          <w:b/>
          <w:bCs/>
        </w:rPr>
      </w:pPr>
      <w:r w:rsidRPr="002E6BA6">
        <w:rPr>
          <w:b/>
          <w:bCs/>
        </w:rPr>
        <w:t>You. Your decisions. Your behavior.</w:t>
      </w:r>
    </w:p>
    <w:p w14:paraId="6F3ED8CC" w14:textId="004E7CB4" w:rsidR="001C5550" w:rsidRDefault="001C5550" w:rsidP="00BF0A76">
      <w:pPr>
        <w:jc w:val="both"/>
      </w:pPr>
      <w:r>
        <w:t xml:space="preserve">Reflections about our own discipline are rare and </w:t>
      </w:r>
      <w:proofErr w:type="gramStart"/>
      <w:r>
        <w:t>important—</w:t>
      </w:r>
      <w:proofErr w:type="gramEnd"/>
      <w:r>
        <w:t xml:space="preserve">especially for our clients like you, who already have wealth and now face </w:t>
      </w:r>
      <w:r w:rsidR="00F84F5D">
        <w:t>the difficult</w:t>
      </w:r>
      <w:r>
        <w:t xml:space="preserve"> challenge of using it wisely and purposefully.</w:t>
      </w:r>
    </w:p>
    <w:p w14:paraId="3C20FFA3" w14:textId="77777777" w:rsidR="00FB05C9" w:rsidRDefault="001C5550" w:rsidP="00BF0A76">
      <w:pPr>
        <w:jc w:val="both"/>
      </w:pPr>
      <w:r>
        <w:t>We thought it was important to share our lived experience advising hundreds and hundreds of families—because when you’re already</w:t>
      </w:r>
      <w:r w:rsidR="00F4656B">
        <w:t xml:space="preserve"> </w:t>
      </w:r>
    </w:p>
    <w:p w14:paraId="5ECADB92" w14:textId="169F172D" w:rsidR="0078294E" w:rsidRDefault="001C5550" w:rsidP="00BF0A76">
      <w:pPr>
        <w:jc w:val="both"/>
      </w:pPr>
      <w:r>
        <w:t xml:space="preserve">wealthy, what you need isn’t more intelligence or information. You need </w:t>
      </w:r>
      <w:r w:rsidR="00F84F5D">
        <w:t>a</w:t>
      </w:r>
      <w:r w:rsidR="00CC42E1">
        <w:t xml:space="preserve"> </w:t>
      </w:r>
      <w:r w:rsidR="00CC42E1" w:rsidRPr="00CC42E1">
        <w:t>reserve</w:t>
      </w:r>
      <w:r w:rsidR="00CC42E1">
        <w:t xml:space="preserve"> </w:t>
      </w:r>
      <w:r>
        <w:t xml:space="preserve">of </w:t>
      </w:r>
      <w:r w:rsidR="00F84F5D">
        <w:t>relentless discipline</w:t>
      </w:r>
      <w:r>
        <w:t xml:space="preserve">.  </w:t>
      </w:r>
    </w:p>
    <w:p w14:paraId="0647ABE3" w14:textId="3407F15E" w:rsidR="001C5550" w:rsidRPr="00F84F5D" w:rsidRDefault="001C5550" w:rsidP="00BF0A76">
      <w:pPr>
        <w:jc w:val="both"/>
        <w:rPr>
          <w:b/>
          <w:bCs/>
        </w:rPr>
      </w:pPr>
      <w:r w:rsidRPr="00F84F5D">
        <w:rPr>
          <w:b/>
          <w:bCs/>
        </w:rPr>
        <w:t>Behavior Beats Brilliance</w:t>
      </w:r>
    </w:p>
    <w:p w14:paraId="09E4E842" w14:textId="54CCDB84" w:rsidR="00634CFC" w:rsidRDefault="16385892" w:rsidP="0078294E">
      <w:pPr>
        <w:jc w:val="both"/>
      </w:pPr>
      <w:r>
        <w:t>In the realm of professional advisory, especially those of us that serve the affluent</w:t>
      </w:r>
      <w:r w:rsidR="00666773">
        <w:t xml:space="preserve">, </w:t>
      </w:r>
      <w:r w:rsidR="009F6A8C">
        <w:t xml:space="preserve">we </w:t>
      </w:r>
      <w:r>
        <w:t>spend a great deal of energy intermittently pretending that success is a function of intelligence, of shrewdness, of precision, of countless hours and sleepless nights agonizing over evidence-based methods</w:t>
      </w:r>
      <w:r w:rsidR="00666773">
        <w:t xml:space="preserve"> </w:t>
      </w:r>
      <w:r>
        <w:t>to improve our clients</w:t>
      </w:r>
      <w:proofErr w:type="gramStart"/>
      <w:r>
        <w:t>’</w:t>
      </w:r>
      <w:r w:rsidR="004E74CA">
        <w:t xml:space="preserve"> </w:t>
      </w:r>
      <w:r>
        <w:t>investment</w:t>
      </w:r>
      <w:proofErr w:type="gramEnd"/>
      <w:r>
        <w:t xml:space="preserve"> returns.</w:t>
      </w:r>
      <w:r w:rsidR="00E7160F" w:rsidRPr="00E7160F">
        <w:t xml:space="preserve"> </w:t>
      </w:r>
    </w:p>
    <w:p w14:paraId="608B4B52" w14:textId="52187F7C" w:rsidR="001C5550" w:rsidRDefault="001C5550" w:rsidP="00BF0A76">
      <w:pPr>
        <w:jc w:val="both"/>
      </w:pPr>
      <w:r>
        <w:t xml:space="preserve">Without discipline, all of that thought leadership and hard work devolves to mostly </w:t>
      </w:r>
      <w:r w:rsidR="00F84F5D">
        <w:t>theater.</w:t>
      </w:r>
      <w:r>
        <w:t xml:space="preserve"> Because the truth is that perhaps the most important driver of your long-term financial success is not your IQ (and admittedly, not </w:t>
      </w:r>
      <w:r w:rsidR="0024540B">
        <w:t xml:space="preserve">even </w:t>
      </w:r>
      <w:r>
        <w:t>your wealth advisor’s IQ). It’s your EQ—your emotional discipline.</w:t>
      </w:r>
    </w:p>
    <w:p w14:paraId="47BF85F4" w14:textId="76DDC2B9" w:rsidR="001C5550" w:rsidRDefault="001C5550" w:rsidP="00BF0A76">
      <w:pPr>
        <w:jc w:val="both"/>
      </w:pPr>
      <w:r>
        <w:t>Our clients have no shortage of intelligence. Many have built companies, led teams, or managed complex professional responsibilities. And yet, we know for sure that financial success is not a direct function of intellect.</w:t>
      </w:r>
    </w:p>
    <w:p w14:paraId="4667FA7A" w14:textId="13C8BB12" w:rsidR="001C5550" w:rsidRDefault="001C5550" w:rsidP="00BF0A76">
      <w:pPr>
        <w:jc w:val="both"/>
      </w:pPr>
      <w:r>
        <w:t>The key distinction</w:t>
      </w:r>
      <w:r w:rsidR="00CC42E1">
        <w:t>,</w:t>
      </w:r>
      <w:r>
        <w:t xml:space="preserve"> you </w:t>
      </w:r>
      <w:proofErr w:type="gramStart"/>
      <w:r>
        <w:t>ask?</w:t>
      </w:r>
      <w:proofErr w:type="gramEnd"/>
      <w:r>
        <w:t xml:space="preserve"> Behavior.</w:t>
      </w:r>
    </w:p>
    <w:p w14:paraId="26F10B91" w14:textId="566E373E" w:rsidR="001C5550" w:rsidRDefault="001C5550" w:rsidP="00BF0A76">
      <w:pPr>
        <w:jc w:val="both"/>
      </w:pPr>
      <w:r>
        <w:t xml:space="preserve">Behavior is what dictates whether someone holds steady during a volatile market or panics into a costly decision. It’s what governs whether someone lives within their means or chases an </w:t>
      </w:r>
      <w:r>
        <w:lastRenderedPageBreak/>
        <w:t xml:space="preserve">unsustainable lifestyle. It’s what determines whether someone honors their long-term strategy—or abandons it for the temptation of a trend. That’s because money isn’t just about spreadsheets and </w:t>
      </w:r>
      <w:r w:rsidR="00F84F5D">
        <w:t>portfolios,</w:t>
      </w:r>
      <w:r>
        <w:t xml:space="preserve"> but also choices, emotions, identity, and perception.</w:t>
      </w:r>
    </w:p>
    <w:p w14:paraId="08558163" w14:textId="77777777" w:rsidR="001C5550" w:rsidRDefault="001C5550" w:rsidP="00BF0A76">
      <w:pPr>
        <w:jc w:val="both"/>
      </w:pPr>
      <w:r>
        <w:t>We need to be able to make the choice to:</w:t>
      </w:r>
    </w:p>
    <w:p w14:paraId="53515FEC" w14:textId="0520E119" w:rsidR="001C5550" w:rsidRDefault="001C5550" w:rsidP="00BF0A76">
      <w:pPr>
        <w:pStyle w:val="ListParagraph"/>
        <w:numPr>
          <w:ilvl w:val="0"/>
          <w:numId w:val="19"/>
        </w:numPr>
        <w:jc w:val="both"/>
      </w:pPr>
      <w:r>
        <w:t>Sit still when the market is going haywire and all around you</w:t>
      </w:r>
      <w:r w:rsidR="00F84F5D">
        <w:t xml:space="preserve"> are</w:t>
      </w:r>
      <w:r>
        <w:t xml:space="preserve"> </w:t>
      </w:r>
      <w:r w:rsidR="00F84F5D">
        <w:t>panicking</w:t>
      </w:r>
      <w:r>
        <w:t>.</w:t>
      </w:r>
    </w:p>
    <w:p w14:paraId="73D9B9F9" w14:textId="30A7B202" w:rsidR="001C5550" w:rsidRDefault="001C5550" w:rsidP="00BF0A76">
      <w:pPr>
        <w:pStyle w:val="ListParagraph"/>
        <w:numPr>
          <w:ilvl w:val="0"/>
          <w:numId w:val="19"/>
        </w:numPr>
        <w:jc w:val="both"/>
      </w:pPr>
      <w:r>
        <w:t>Resist the siren song of speculation during a bubble.</w:t>
      </w:r>
    </w:p>
    <w:p w14:paraId="02C06C1D" w14:textId="0C425BC2" w:rsidR="001C5550" w:rsidRDefault="001C5550" w:rsidP="00BF0A76">
      <w:pPr>
        <w:pStyle w:val="ListParagraph"/>
        <w:numPr>
          <w:ilvl w:val="0"/>
          <w:numId w:val="19"/>
        </w:numPr>
        <w:jc w:val="both"/>
      </w:pPr>
      <w:r>
        <w:t>Accept short-term pain in service of long-term peace.</w:t>
      </w:r>
    </w:p>
    <w:p w14:paraId="43FCF698" w14:textId="17CC9C73" w:rsidR="001C5550" w:rsidRDefault="001C5550" w:rsidP="00E57BC3">
      <w:pPr>
        <w:pStyle w:val="ListParagraph"/>
        <w:numPr>
          <w:ilvl w:val="0"/>
          <w:numId w:val="19"/>
        </w:numPr>
        <w:jc w:val="both"/>
      </w:pPr>
      <w:r>
        <w:t>Elect consistency over flashiness, adhering to a plan even when it’s not exciting.</w:t>
      </w:r>
    </w:p>
    <w:p w14:paraId="69195A89" w14:textId="1F2D1BDD" w:rsidR="001C5550" w:rsidRDefault="001C5550" w:rsidP="00BF0A76">
      <w:pPr>
        <w:jc w:val="both"/>
      </w:pPr>
      <w:r>
        <w:t xml:space="preserve">Said plainly: the person who reacts, guesses, times, fiddles, and </w:t>
      </w:r>
      <w:r w:rsidR="00546493">
        <w:t>panics loses</w:t>
      </w:r>
      <w:r>
        <w:t>. Unlike much of what has made you successful, this isn’t about skill. It’s about self-mastery.</w:t>
      </w:r>
    </w:p>
    <w:p w14:paraId="4FAA7AD2" w14:textId="5738532B" w:rsidR="001C5550" w:rsidRPr="001C5550" w:rsidRDefault="001C5550" w:rsidP="00BF0A76">
      <w:pPr>
        <w:jc w:val="both"/>
        <w:rPr>
          <w:b/>
          <w:bCs/>
        </w:rPr>
      </w:pPr>
      <w:r w:rsidRPr="001C5550">
        <w:rPr>
          <w:b/>
          <w:bCs/>
        </w:rPr>
        <w:t xml:space="preserve">Wealth </w:t>
      </w:r>
      <w:r w:rsidR="00546493">
        <w:rPr>
          <w:b/>
          <w:bCs/>
        </w:rPr>
        <w:t>W</w:t>
      </w:r>
      <w:r w:rsidRPr="001C5550">
        <w:rPr>
          <w:b/>
          <w:bCs/>
        </w:rPr>
        <w:t xml:space="preserve">ithout </w:t>
      </w:r>
      <w:r w:rsidR="00546493">
        <w:rPr>
          <w:b/>
          <w:bCs/>
        </w:rPr>
        <w:t>C</w:t>
      </w:r>
      <w:r w:rsidRPr="001C5550">
        <w:rPr>
          <w:b/>
          <w:bCs/>
        </w:rPr>
        <w:t xml:space="preserve">larity: </w:t>
      </w:r>
      <w:r w:rsidR="00546493">
        <w:rPr>
          <w:b/>
          <w:bCs/>
        </w:rPr>
        <w:t>A</w:t>
      </w:r>
      <w:r w:rsidRPr="001C5550">
        <w:rPr>
          <w:b/>
          <w:bCs/>
        </w:rPr>
        <w:t xml:space="preserve"> </w:t>
      </w:r>
      <w:r w:rsidR="00546493">
        <w:rPr>
          <w:b/>
          <w:bCs/>
        </w:rPr>
        <w:t>M</w:t>
      </w:r>
      <w:r w:rsidRPr="001C5550">
        <w:rPr>
          <w:b/>
          <w:bCs/>
        </w:rPr>
        <w:t xml:space="preserve">oving </w:t>
      </w:r>
      <w:r w:rsidR="00546493">
        <w:rPr>
          <w:b/>
          <w:bCs/>
        </w:rPr>
        <w:t>T</w:t>
      </w:r>
      <w:r w:rsidRPr="001C5550">
        <w:rPr>
          <w:b/>
          <w:bCs/>
        </w:rPr>
        <w:t>arget</w:t>
      </w:r>
    </w:p>
    <w:p w14:paraId="00EC6D81" w14:textId="4DDF523A" w:rsidR="001C5550" w:rsidRDefault="001C5550" w:rsidP="00BF0A76">
      <w:pPr>
        <w:jc w:val="both"/>
      </w:pPr>
      <w:r>
        <w:t>“Enough” is a very powerful concept—and underrated financial principle. “Enough” is not a limit—it’s a liberation. It’s the moment when money becomes a tool for life, rather than the other way around.</w:t>
      </w:r>
    </w:p>
    <w:p w14:paraId="4FD95A59" w14:textId="764E46C8" w:rsidR="001C5550" w:rsidRDefault="001C5550" w:rsidP="00BF0A76">
      <w:pPr>
        <w:jc w:val="both"/>
      </w:pPr>
      <w:r>
        <w:t xml:space="preserve">The difficulty </w:t>
      </w:r>
      <w:r w:rsidR="00546493">
        <w:t>lies</w:t>
      </w:r>
      <w:r>
        <w:t xml:space="preserve"> in the notion that modern capitalism is </w:t>
      </w:r>
      <w:proofErr w:type="gramStart"/>
      <w:r>
        <w:t>really good</w:t>
      </w:r>
      <w:proofErr w:type="gramEnd"/>
      <w:r>
        <w:t xml:space="preserve"> at creating two phenomena</w:t>
      </w:r>
      <w:r w:rsidR="00F84F5D">
        <w:t>: generating</w:t>
      </w:r>
      <w:r>
        <w:t xml:space="preserve"> wealth and generating envy.</w:t>
      </w:r>
      <w:r w:rsidR="00666773">
        <w:t xml:space="preserve"> </w:t>
      </w:r>
      <w:r>
        <w:t>For affluent families, the concept of “enough” can be surprisingly elusive. Not because your basic needs are unmet, but because the social comparison never ends.</w:t>
      </w:r>
    </w:p>
    <w:p w14:paraId="25DA933E" w14:textId="2966B491" w:rsidR="001C5550" w:rsidRDefault="001C5550" w:rsidP="00BF0A76">
      <w:pPr>
        <w:jc w:val="both"/>
      </w:pPr>
      <w:r>
        <w:t>One of the most damning lines in Housel’s book is also one of the shortest: “The hardest financial skill is getting the goalpost to stop moving.”</w:t>
      </w:r>
    </w:p>
    <w:p w14:paraId="7DED541C" w14:textId="202A8750" w:rsidR="001C5550" w:rsidRDefault="001C5550" w:rsidP="00E57BC3">
      <w:pPr>
        <w:jc w:val="both"/>
      </w:pPr>
      <w:r>
        <w:t xml:space="preserve">There’s always someone with a bigger exit, a larger yacht, a more exclusive club membership, or a more prestigious philanthropic board. And </w:t>
      </w:r>
      <w:r>
        <w:t>yet, chasing “more” without understanding what “enough” looks like is a recipe for financial overreach—and even worse...</w:t>
      </w:r>
      <w:r w:rsidR="000F17A1">
        <w:t xml:space="preserve"> </w:t>
      </w:r>
      <w:r>
        <w:t>personal dissatisfaction.</w:t>
      </w:r>
    </w:p>
    <w:p w14:paraId="41F2FDAC" w14:textId="527C0B34" w:rsidR="001C5550" w:rsidRDefault="001C5550" w:rsidP="00BF0A76">
      <w:pPr>
        <w:jc w:val="both"/>
      </w:pPr>
      <w:r>
        <w:t xml:space="preserve">Anecdotally, this mindset shows up in subtle and not-so-subtle ways. We’ve seen post-exit entrepreneurs who have already won financially but insist on recklessly wagering the bulk of their proceeds on doing one more deal.  We see families that continue to escalate lifestyle expenses, unaware they unsustainably </w:t>
      </w:r>
      <w:r w:rsidR="00F84F5D">
        <w:t>raise</w:t>
      </w:r>
      <w:r>
        <w:t xml:space="preserve"> the reference </w:t>
      </w:r>
      <w:r w:rsidR="00CC42E1">
        <w:t>point for</w:t>
      </w:r>
      <w:r>
        <w:t xml:space="preserve"> future generations.</w:t>
      </w:r>
    </w:p>
    <w:p w14:paraId="4C1E6D0D" w14:textId="0FE118AA" w:rsidR="001C5550" w:rsidRDefault="001C5550" w:rsidP="00BF0A76">
      <w:pPr>
        <w:jc w:val="both"/>
      </w:pPr>
      <w:r>
        <w:t>For those managing generational wealth, this principle is particularly crucial. Teaching heirs that financial strength lies in restraint, not display, sets the tone for stewardship. It reframes the family narrative from one of entitlement to one of responsibility.</w:t>
      </w:r>
    </w:p>
    <w:p w14:paraId="323AB38D" w14:textId="712361C7" w:rsidR="001C5550" w:rsidRDefault="001C5550" w:rsidP="00BF0A76">
      <w:pPr>
        <w:jc w:val="both"/>
      </w:pPr>
      <w:r>
        <w:t>Your advisor plays a critical role here. Helping you articulate your values and define what financial “success” truly means allows for more meaningful conversations about risk, liquidity, philanthropy, succession, and yes…even leisure. It gives us all permission to stop climbing, or at least to climb more intentionally.</w:t>
      </w:r>
    </w:p>
    <w:p w14:paraId="52578EF8" w14:textId="31EAA5F8" w:rsidR="001C5550" w:rsidRDefault="001C5550" w:rsidP="00BF0A76">
      <w:pPr>
        <w:jc w:val="both"/>
      </w:pPr>
      <w:r>
        <w:t xml:space="preserve">But here’s the truth: if you don’t know what enough looks like, you will never feel wealthy. You’ll only feel restless. And the world will always be ready with someone flashier, faster, </w:t>
      </w:r>
      <w:r w:rsidR="00F84F5D">
        <w:t>richer</w:t>
      </w:r>
      <w:r w:rsidR="00CC42E1">
        <w:t xml:space="preserve"> </w:t>
      </w:r>
      <w:r>
        <w:t>for you to measure yourself against.</w:t>
      </w:r>
    </w:p>
    <w:p w14:paraId="3BA19DA1" w14:textId="0D5C3195" w:rsidR="001C5550" w:rsidRDefault="001C5550" w:rsidP="00BF0A76">
      <w:pPr>
        <w:jc w:val="both"/>
      </w:pPr>
      <w:r>
        <w:t>The antidote to that disease is clarity. The quiet confidence that your wealth has done its job. That it now exists to serve your life, not define it.</w:t>
      </w:r>
    </w:p>
    <w:p w14:paraId="3B041898" w14:textId="4665C824" w:rsidR="001C5550" w:rsidRPr="001C5550" w:rsidRDefault="001C5550" w:rsidP="00BF0A76">
      <w:pPr>
        <w:jc w:val="both"/>
        <w:rPr>
          <w:b/>
          <w:bCs/>
        </w:rPr>
      </w:pPr>
      <w:r w:rsidRPr="001C5550">
        <w:rPr>
          <w:b/>
          <w:bCs/>
        </w:rPr>
        <w:t>Real Wealth Is What You Don’t See</w:t>
      </w:r>
    </w:p>
    <w:p w14:paraId="0203E696" w14:textId="6B691034" w:rsidR="001C5550" w:rsidRDefault="001C5550" w:rsidP="00BF0A76">
      <w:pPr>
        <w:jc w:val="both"/>
      </w:pPr>
      <w:r>
        <w:t>Here is Housel’s observation, one we wish every wealthy person would tattoo onto their consciousness: “Spending money to show people how much money you have is the fastest way to have less money.”</w:t>
      </w:r>
    </w:p>
    <w:p w14:paraId="3F3D0E00" w14:textId="15B936BE" w:rsidR="001C5550" w:rsidRDefault="001C5550" w:rsidP="00BF0A76">
      <w:pPr>
        <w:jc w:val="both"/>
      </w:pPr>
      <w:r>
        <w:t>Let that settle in for a moment.</w:t>
      </w:r>
    </w:p>
    <w:p w14:paraId="04E64AAD" w14:textId="75453348" w:rsidR="001C5550" w:rsidRDefault="001C5550" w:rsidP="00BF0A76">
      <w:pPr>
        <w:jc w:val="both"/>
      </w:pPr>
      <w:r>
        <w:lastRenderedPageBreak/>
        <w:t xml:space="preserve">We live in a culture where the definition of wealth has been completely inverted from generations before ours. In the eyes of the world, wealth is what’s visible: </w:t>
      </w:r>
      <w:proofErr w:type="gramStart"/>
      <w:r>
        <w:t>the houses</w:t>
      </w:r>
      <w:proofErr w:type="gramEnd"/>
      <w:r>
        <w:t xml:space="preserve">, </w:t>
      </w:r>
      <w:proofErr w:type="gramStart"/>
      <w:r>
        <w:t>the cars</w:t>
      </w:r>
      <w:proofErr w:type="gramEnd"/>
      <w:r>
        <w:t xml:space="preserve">, </w:t>
      </w:r>
      <w:proofErr w:type="gramStart"/>
      <w:r>
        <w:t>the clothes</w:t>
      </w:r>
      <w:proofErr w:type="gramEnd"/>
      <w:r>
        <w:t xml:space="preserve">, </w:t>
      </w:r>
      <w:proofErr w:type="gramStart"/>
      <w:r>
        <w:t>the timepieces</w:t>
      </w:r>
      <w:proofErr w:type="gramEnd"/>
      <w:r>
        <w:t xml:space="preserve">, </w:t>
      </w:r>
      <w:proofErr w:type="gramStart"/>
      <w:r>
        <w:t>the lavish</w:t>
      </w:r>
      <w:proofErr w:type="gramEnd"/>
      <w:r>
        <w:t xml:space="preserve"> parties, </w:t>
      </w:r>
      <w:proofErr w:type="gramStart"/>
      <w:r>
        <w:t>the Instagram</w:t>
      </w:r>
      <w:proofErr w:type="gramEnd"/>
      <w:r>
        <w:t xml:space="preserve"> photos, etc.</w:t>
      </w:r>
    </w:p>
    <w:p w14:paraId="177FC448" w14:textId="478AA2A4" w:rsidR="001C5550" w:rsidRDefault="001C5550" w:rsidP="00BF0A76">
      <w:pPr>
        <w:jc w:val="both"/>
      </w:pPr>
      <w:proofErr w:type="gramStart"/>
      <w:r>
        <w:t>But in reality, wealth</w:t>
      </w:r>
      <w:proofErr w:type="gramEnd"/>
      <w:r>
        <w:t xml:space="preserve"> is what you don’t see.</w:t>
      </w:r>
      <w:r w:rsidR="00A95766">
        <w:t xml:space="preserve"> </w:t>
      </w:r>
      <w:r>
        <w:t>It’s the protective reserve you never had to touch.</w:t>
      </w:r>
      <w:r w:rsidR="00A95766">
        <w:t xml:space="preserve">  It’s t</w:t>
      </w:r>
      <w:r>
        <w:t>he investment you let quietly compound for 25 years.</w:t>
      </w:r>
      <w:r w:rsidR="00A95766">
        <w:t xml:space="preserve"> It’s the </w:t>
      </w:r>
      <w:r>
        <w:t>estate plan that will one day create generational opportunity instead of chaos.</w:t>
      </w:r>
    </w:p>
    <w:p w14:paraId="71C1EB36" w14:textId="0C268299" w:rsidR="001C5550" w:rsidRDefault="001C5550" w:rsidP="00BF0A76">
      <w:pPr>
        <w:jc w:val="both"/>
      </w:pPr>
      <w:r>
        <w:t>Anyone can look rich.  We call that “</w:t>
      </w:r>
      <w:r w:rsidR="00DD7CBC">
        <w:t>all</w:t>
      </w:r>
      <w:r>
        <w:t xml:space="preserve"> hat, no cattle.” But we’ve come to learn that you can’t fake liquidity. You can’t fake freedom. Wealth is not status. It’s </w:t>
      </w:r>
      <w:proofErr w:type="gramStart"/>
      <w:r>
        <w:t>optionality</w:t>
      </w:r>
      <w:proofErr w:type="gramEnd"/>
      <w:r>
        <w:t>. It’s being able to walk away. To slow down. To say “no.” To spend your time with your grandchildren instead of your attorney.</w:t>
      </w:r>
    </w:p>
    <w:p w14:paraId="7EDC9970" w14:textId="77777777" w:rsidR="00A95766" w:rsidRDefault="00A95766" w:rsidP="00BF0A76">
      <w:pPr>
        <w:jc w:val="both"/>
      </w:pPr>
      <w:r>
        <w:t>Now, that doesn’t mean we shouldn’t have any fun or spend any money on discretionary experiences.  That spending just needs to be congruent with one’s resources.  That’s because t</w:t>
      </w:r>
      <w:r w:rsidR="001C5550">
        <w:t xml:space="preserve">rue wealth is often invisible. </w:t>
      </w:r>
    </w:p>
    <w:p w14:paraId="625C7AEA" w14:textId="2307D755" w:rsidR="001C5550" w:rsidRDefault="001C5550" w:rsidP="00BF0A76">
      <w:pPr>
        <w:jc w:val="both"/>
      </w:pPr>
      <w:r>
        <w:t xml:space="preserve">It’s the unspent </w:t>
      </w:r>
      <w:r w:rsidR="00CC42E1">
        <w:t>dollar.</w:t>
      </w:r>
      <w:r>
        <w:t xml:space="preserve"> The quiet reserve. The optionality created by not overcommitting. This has deep implications for high-net-worth individuals, as stealth wealth is not just a </w:t>
      </w:r>
      <w:r w:rsidR="00CC42E1">
        <w:t xml:space="preserve">lifestyle, </w:t>
      </w:r>
      <w:r>
        <w:t>it’s a strategy. Families that keep a lower profile often benefit from reduced risk, lower social pressure, and greater flexibility.</w:t>
      </w:r>
    </w:p>
    <w:p w14:paraId="23E749FE" w14:textId="103301CB" w:rsidR="001C5550" w:rsidRDefault="001C5550" w:rsidP="00BF0A76">
      <w:pPr>
        <w:jc w:val="both"/>
      </w:pPr>
      <w:r>
        <w:t>The ability to act quickly, respond to opportunities, or weather downturns often depends on how much you’ve chosen not to spend.</w:t>
      </w:r>
    </w:p>
    <w:p w14:paraId="6F54EF2E" w14:textId="0957D252" w:rsidR="001C5550" w:rsidRDefault="001C5550" w:rsidP="00BF0A76">
      <w:pPr>
        <w:jc w:val="both"/>
      </w:pPr>
      <w:r>
        <w:t>We often remind clients that wealth isn’t just what you can buy. It’s what you can withstand. And that kind of durability is built quietly,</w:t>
      </w:r>
      <w:r w:rsidR="00CC42E1">
        <w:t xml:space="preserve"> prudent decision by prudent</w:t>
      </w:r>
      <w:r>
        <w:t xml:space="preserve"> decision by prudent decision, over time.</w:t>
      </w:r>
    </w:p>
    <w:p w14:paraId="54FF96C5" w14:textId="3CFDE626" w:rsidR="001C5550" w:rsidRPr="00CC42E1" w:rsidRDefault="001C5550" w:rsidP="00BF0A76">
      <w:pPr>
        <w:jc w:val="both"/>
        <w:rPr>
          <w:b/>
          <w:bCs/>
        </w:rPr>
      </w:pPr>
      <w:r w:rsidRPr="00CC42E1">
        <w:rPr>
          <w:b/>
          <w:bCs/>
        </w:rPr>
        <w:t>A Final Word on the Psychology of Money, From Us to You</w:t>
      </w:r>
    </w:p>
    <w:p w14:paraId="1E24F803" w14:textId="573D3C5D" w:rsidR="001C5550" w:rsidRDefault="001C5550" w:rsidP="00BF0A76">
      <w:pPr>
        <w:jc w:val="both"/>
      </w:pPr>
      <w:r>
        <w:t>You’ve worked hard, invested wisely, and created optionality—but the real work isn’t over.</w:t>
      </w:r>
      <w:r w:rsidR="00CC42E1">
        <w:t xml:space="preserve"> </w:t>
      </w:r>
      <w:proofErr w:type="gramStart"/>
      <w:r>
        <w:t>The real</w:t>
      </w:r>
      <w:proofErr w:type="gramEnd"/>
      <w:r>
        <w:t xml:space="preserve"> work is </w:t>
      </w:r>
      <w:proofErr w:type="gramStart"/>
      <w:r>
        <w:t>the emotional</w:t>
      </w:r>
      <w:proofErr w:type="gramEnd"/>
      <w:r>
        <w:t xml:space="preserve"> work. The purpose work. The legacy work.</w:t>
      </w:r>
    </w:p>
    <w:p w14:paraId="0B4B58F2" w14:textId="77777777" w:rsidR="001C5550" w:rsidRDefault="001C5550" w:rsidP="00BF0A76">
      <w:pPr>
        <w:jc w:val="both"/>
      </w:pPr>
      <w:r>
        <w:t>It’s asking:</w:t>
      </w:r>
    </w:p>
    <w:p w14:paraId="649FE4D3" w14:textId="3E9EC1C6" w:rsidR="001C5550" w:rsidRDefault="001C5550" w:rsidP="00BF0A76">
      <w:pPr>
        <w:pStyle w:val="ListParagraph"/>
        <w:numPr>
          <w:ilvl w:val="0"/>
          <w:numId w:val="20"/>
        </w:numPr>
        <w:jc w:val="both"/>
      </w:pPr>
      <w:r>
        <w:t>Am I behaving in a way that honors what it took to build this wealth?</w:t>
      </w:r>
    </w:p>
    <w:p w14:paraId="651A533C" w14:textId="241078AF" w:rsidR="001C5550" w:rsidRDefault="001C5550" w:rsidP="00BF0A76">
      <w:pPr>
        <w:pStyle w:val="ListParagraph"/>
        <w:numPr>
          <w:ilvl w:val="0"/>
          <w:numId w:val="20"/>
        </w:numPr>
        <w:jc w:val="both"/>
      </w:pPr>
      <w:r>
        <w:t>Do I know what enough means to me and my family?</w:t>
      </w:r>
    </w:p>
    <w:p w14:paraId="7E479FA8" w14:textId="4981806F" w:rsidR="00E7160F" w:rsidRDefault="001C5550" w:rsidP="00E7160F">
      <w:pPr>
        <w:pStyle w:val="ListParagraph"/>
        <w:numPr>
          <w:ilvl w:val="0"/>
          <w:numId w:val="20"/>
        </w:numPr>
        <w:jc w:val="both"/>
      </w:pPr>
      <w:r>
        <w:t xml:space="preserve">Is my wealth serving my </w:t>
      </w:r>
      <w:proofErr w:type="gramStart"/>
      <w:r>
        <w:t>values—</w:t>
      </w:r>
      <w:proofErr w:type="gramEnd"/>
      <w:r>
        <w:t>or am I serving it?</w:t>
      </w:r>
    </w:p>
    <w:p w14:paraId="21039546" w14:textId="77777777" w:rsidR="00030F85" w:rsidRDefault="00DD7CBC" w:rsidP="0078294E">
      <w:pPr>
        <w:jc w:val="center"/>
      </w:pPr>
      <w:r w:rsidRPr="00DD7CBC">
        <w:rPr>
          <w:noProof/>
        </w:rPr>
        <w:drawing>
          <wp:anchor distT="0" distB="0" distL="114300" distR="114300" simplePos="0" relativeHeight="251660288" behindDoc="0" locked="0" layoutInCell="1" allowOverlap="1" wp14:anchorId="46D4637A" wp14:editId="79831961">
            <wp:simplePos x="0" y="0"/>
            <wp:positionH relativeFrom="column">
              <wp:posOffset>63062</wp:posOffset>
            </wp:positionH>
            <wp:positionV relativeFrom="paragraph">
              <wp:posOffset>-4971</wp:posOffset>
            </wp:positionV>
            <wp:extent cx="2626866" cy="2977116"/>
            <wp:effectExtent l="0" t="0" r="2540" b="0"/>
            <wp:wrapSquare wrapText="bothSides"/>
            <wp:docPr id="234642749" name="Picture 1" descr="A person wearing a cowboy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42749" name="Picture 1" descr="A person wearing a cowboy hat&#10;&#10;AI-generated content may be incorrect."/>
                    <pic:cNvPicPr/>
                  </pic:nvPicPr>
                  <pic:blipFill>
                    <a:blip r:embed="rId12"/>
                    <a:stretch>
                      <a:fillRect/>
                    </a:stretch>
                  </pic:blipFill>
                  <pic:spPr>
                    <a:xfrm>
                      <a:off x="0" y="0"/>
                      <a:ext cx="2626866" cy="2977116"/>
                    </a:xfrm>
                    <a:prstGeom prst="rect">
                      <a:avLst/>
                    </a:prstGeom>
                  </pic:spPr>
                </pic:pic>
              </a:graphicData>
            </a:graphic>
          </wp:anchor>
        </w:drawing>
      </w:r>
    </w:p>
    <w:p w14:paraId="6BE8A76E" w14:textId="632A58FD" w:rsidR="00A95766" w:rsidRDefault="001C5550" w:rsidP="00BF0A76">
      <w:pPr>
        <w:jc w:val="both"/>
      </w:pPr>
      <w:r>
        <w:t xml:space="preserve">We know that how you feel about your money matters more than how much of it you have. </w:t>
      </w:r>
    </w:p>
    <w:p w14:paraId="200DB319" w14:textId="465A16B3" w:rsidR="0078294E" w:rsidRDefault="001C5550" w:rsidP="00BF0A76">
      <w:pPr>
        <w:jc w:val="both"/>
      </w:pPr>
      <w:r>
        <w:t xml:space="preserve">And perhaps </w:t>
      </w:r>
      <w:r w:rsidR="00750AB9">
        <w:t xml:space="preserve">the </w:t>
      </w:r>
      <w:r>
        <w:t>most important</w:t>
      </w:r>
      <w:r w:rsidR="00750AB9">
        <w:t xml:space="preserve"> question you will ask yourself</w:t>
      </w:r>
      <w:r>
        <w:t xml:space="preserve">: What do I want my money to mean? If you’re ready </w:t>
      </w:r>
      <w:r w:rsidR="00546493">
        <w:t xml:space="preserve">to </w:t>
      </w:r>
      <w:r>
        <w:t xml:space="preserve">dive into that deep end of the pool that is the psychology of money—we’re here for that conversation. Not just as wealth managers, but as stewards, as </w:t>
      </w:r>
      <w:proofErr w:type="gramStart"/>
      <w:r>
        <w:t>sounding</w:t>
      </w:r>
      <w:proofErr w:type="gramEnd"/>
      <w:r>
        <w:t xml:space="preserve"> boards, and as partners.  </w:t>
      </w:r>
    </w:p>
    <w:p w14:paraId="58B4E1AB" w14:textId="65189A5F" w:rsidR="001C5550" w:rsidRPr="00F362DC" w:rsidRDefault="001C5550" w:rsidP="00BF0A76">
      <w:pPr>
        <w:pStyle w:val="Heading2"/>
        <w:shd w:val="clear" w:color="auto" w:fill="FFFFFF"/>
        <w:rPr>
          <w:rFonts w:ascii="Arial" w:eastAsiaTheme="minorHAnsi" w:hAnsi="Arial" w:cs="Arial"/>
          <w:i/>
          <w:iCs/>
          <w:color w:val="336699"/>
          <w:sz w:val="22"/>
          <w:szCs w:val="22"/>
        </w:rPr>
      </w:pPr>
      <w:r>
        <w:rPr>
          <w:rFonts w:ascii="Arial" w:eastAsiaTheme="minorHAnsi" w:hAnsi="Arial" w:cs="Arial"/>
          <w:i/>
          <w:iCs/>
          <w:color w:val="336699"/>
          <w:sz w:val="22"/>
          <w:szCs w:val="22"/>
        </w:rPr>
        <w:lastRenderedPageBreak/>
        <w:t>Securing</w:t>
      </w:r>
      <w:r w:rsidRPr="00C4562E">
        <w:rPr>
          <w:rFonts w:ascii="Arial" w:eastAsiaTheme="minorHAnsi" w:hAnsi="Arial" w:cs="Arial"/>
          <w:i/>
          <w:iCs/>
          <w:color w:val="336699"/>
          <w:sz w:val="22"/>
          <w:szCs w:val="22"/>
        </w:rPr>
        <w:t xml:space="preserve"> Your Digital Life: What Every Family Needs to Know About Cybersecurity </w:t>
      </w:r>
    </w:p>
    <w:p w14:paraId="2E424C77" w14:textId="77777777" w:rsidR="001C5550" w:rsidRDefault="001C5550" w:rsidP="00BF0A76">
      <w:pPr>
        <w:jc w:val="both"/>
      </w:pPr>
      <w:r w:rsidRPr="00A41838">
        <w:t>In today’s digital landscape,</w:t>
      </w:r>
      <w:r>
        <w:t xml:space="preserve"> </w:t>
      </w:r>
      <w:r w:rsidRPr="004B0587">
        <w:t xml:space="preserve">one of the </w:t>
      </w:r>
      <w:r>
        <w:t>most serious</w:t>
      </w:r>
      <w:r w:rsidRPr="004B0587">
        <w:t xml:space="preserve"> threats to wealth has nothing to do with markets, taxes, inflation, or recessions. It is digital fraud.</w:t>
      </w:r>
      <w:r>
        <w:t xml:space="preserve"> </w:t>
      </w:r>
      <w:r w:rsidRPr="00A41838">
        <w:t>High-net-worth families are often prime targets, yet many remain unaware of just how exposed their digital and financial lives have become.</w:t>
      </w:r>
    </w:p>
    <w:p w14:paraId="407C47EC" w14:textId="5179DFC6" w:rsidR="001C5550" w:rsidRPr="00C4562E" w:rsidRDefault="001C5550" w:rsidP="00BF0A76">
      <w:pPr>
        <w:jc w:val="both"/>
      </w:pPr>
      <w:r w:rsidRPr="00A41838">
        <w:t>Cybersecurity</w:t>
      </w:r>
      <w:r>
        <w:t xml:space="preserve"> </w:t>
      </w:r>
      <w:r w:rsidRPr="00A41838">
        <w:t>is no longer just a corporate concern</w:t>
      </w:r>
      <w:r w:rsidRPr="00C4562E">
        <w:t xml:space="preserve">. Personal email accounts, cloud storage, </w:t>
      </w:r>
      <w:r w:rsidR="00A95766">
        <w:t>your smart TV</w:t>
      </w:r>
      <w:r w:rsidRPr="00C4562E">
        <w:t xml:space="preserve">, smartphones, and even </w:t>
      </w:r>
      <w:r w:rsidR="00A95766">
        <w:t>your</w:t>
      </w:r>
      <w:r w:rsidR="00666773">
        <w:t xml:space="preserve"> </w:t>
      </w:r>
      <w:r w:rsidR="00A95766">
        <w:t>Wi</w:t>
      </w:r>
      <w:r w:rsidR="00666773">
        <w:t>-F</w:t>
      </w:r>
      <w:r w:rsidR="00A95766">
        <w:t>i-enabled garage door opener</w:t>
      </w:r>
      <w:r w:rsidRPr="00C4562E">
        <w:t xml:space="preserve"> have become vulnerable entry points for attackers. A single compromised password or mistakenly clicked link can lead to identity theft, financial fraud, or even extortion. </w:t>
      </w:r>
    </w:p>
    <w:p w14:paraId="7AE008A4" w14:textId="75B9B569" w:rsidR="001C5550" w:rsidRDefault="00CC42E1" w:rsidP="00BF0A76">
      <w:pPr>
        <w:jc w:val="both"/>
      </w:pPr>
      <w:r w:rsidRPr="0014238D">
        <w:t>So,</w:t>
      </w:r>
      <w:r w:rsidR="001C5550" w:rsidRPr="0014238D">
        <w:t xml:space="preserve"> what should you do? The same thing wise investors have always </w:t>
      </w:r>
      <w:proofErr w:type="gramStart"/>
      <w:r w:rsidR="001C5550" w:rsidRPr="0014238D">
        <w:t>done:</w:t>
      </w:r>
      <w:proofErr w:type="gramEnd"/>
      <w:r w:rsidR="001C5550" w:rsidRPr="0014238D">
        <w:t xml:space="preserve"> adopt a set of enduring principles and live by them with discipline. Below, we outline the major threats—and more importantly, the steps you can take to protect your wealth and your family.</w:t>
      </w:r>
    </w:p>
    <w:p w14:paraId="7FB86898" w14:textId="77777777" w:rsidR="001C5550" w:rsidRPr="004B0587" w:rsidRDefault="001C5550" w:rsidP="00BF0A76">
      <w:pPr>
        <w:jc w:val="both"/>
        <w:rPr>
          <w:b/>
          <w:bCs/>
        </w:rPr>
      </w:pPr>
      <w:r>
        <w:rPr>
          <w:b/>
          <w:bCs/>
        </w:rPr>
        <w:t>The Rise of Sophisticated Scams</w:t>
      </w:r>
    </w:p>
    <w:p w14:paraId="60919A82" w14:textId="77777777" w:rsidR="001C5550" w:rsidRPr="00577499" w:rsidRDefault="001C5550" w:rsidP="00BF0A76">
      <w:pPr>
        <w:jc w:val="both"/>
      </w:pPr>
      <w:r w:rsidRPr="00577499">
        <w:t xml:space="preserve">Gone are the days of obvious phishing emails riddled with spelling errors. Today’s cybercriminals use tailored, convincing tactics—known as </w:t>
      </w:r>
      <w:r w:rsidRPr="00577499">
        <w:rPr>
          <w:i/>
          <w:iCs/>
        </w:rPr>
        <w:t>social engineering</w:t>
      </w:r>
      <w:r w:rsidRPr="00577499">
        <w:t xml:space="preserve">—to target affluent individuals and their families. You may receive a message that appears to be from your wealth advisor, </w:t>
      </w:r>
      <w:r>
        <w:t xml:space="preserve">your bank, </w:t>
      </w:r>
      <w:r w:rsidRPr="00577499">
        <w:t>your accountant, or even a family member, requesting a wire transfer or login credentials.</w:t>
      </w:r>
      <w:r w:rsidRPr="004B0587">
        <w:t xml:space="preserve"> And if you’re not operating with a clear, consistent set of rules about what to trust and how to verify, </w:t>
      </w:r>
      <w:r>
        <w:t>you are living with unnecessary risk</w:t>
      </w:r>
      <w:r w:rsidRPr="004B0587">
        <w:t>.</w:t>
      </w:r>
    </w:p>
    <w:p w14:paraId="4CE160D7" w14:textId="687FFF9F" w:rsidR="001C5550" w:rsidRDefault="001C5550" w:rsidP="00BF0A76">
      <w:pPr>
        <w:spacing w:line="278" w:lineRule="auto"/>
        <w:jc w:val="both"/>
      </w:pPr>
      <w:r w:rsidRPr="00577499">
        <w:t xml:space="preserve">Always verify requests for sensitive information or financial transactions through a separate, secure channel. If you receive an unusual email </w:t>
      </w:r>
      <w:r w:rsidRPr="00577499">
        <w:t xml:space="preserve">from your advisor, </w:t>
      </w:r>
      <w:r w:rsidRPr="00A95766">
        <w:rPr>
          <w:b/>
          <w:bCs/>
        </w:rPr>
        <w:t>call a known number to verify verbally</w:t>
      </w:r>
      <w:r w:rsidRPr="0014238D">
        <w:t xml:space="preserve">. Never include sensitive data—account numbers, passwords, </w:t>
      </w:r>
      <w:r w:rsidR="00750AB9">
        <w:t xml:space="preserve">or </w:t>
      </w:r>
      <w:r w:rsidRPr="0014238D">
        <w:t>legal documents</w:t>
      </w:r>
      <w:r w:rsidR="00750AB9">
        <w:t xml:space="preserve"> </w:t>
      </w:r>
      <w:r w:rsidRPr="0014238D">
        <w:t>unless encrypted and secured</w:t>
      </w:r>
      <w:r w:rsidRPr="004B0587">
        <w:t>.</w:t>
      </w:r>
    </w:p>
    <w:p w14:paraId="7D4CFC5B" w14:textId="77777777" w:rsidR="001C5550" w:rsidRPr="00312D3D" w:rsidRDefault="001C5550" w:rsidP="00BF0A76">
      <w:pPr>
        <w:jc w:val="both"/>
      </w:pPr>
      <w:r w:rsidRPr="00312D3D">
        <w:rPr>
          <w:b/>
          <w:bCs/>
        </w:rPr>
        <w:t>The Front Door to Your Digital Estate</w:t>
      </w:r>
      <w:r w:rsidRPr="00312D3D">
        <w:t> </w:t>
      </w:r>
    </w:p>
    <w:p w14:paraId="0D7A309D" w14:textId="77777777" w:rsidR="001C5550" w:rsidRPr="00312D3D" w:rsidRDefault="001C5550" w:rsidP="00BF0A76">
      <w:pPr>
        <w:jc w:val="both"/>
      </w:pPr>
      <w:r w:rsidRPr="00312D3D">
        <w:t>Weak or reused passwords remain one of the most common vulnerabilities. Hackers use software to test billions of password combinations in seconds. If you use the same password for multiple services, a single breach could cascade into full access to your financial life. </w:t>
      </w:r>
    </w:p>
    <w:p w14:paraId="0602A5F0" w14:textId="001C0817" w:rsidR="00E7160F" w:rsidRPr="00312D3D" w:rsidRDefault="001C5550" w:rsidP="00BF0A76">
      <w:pPr>
        <w:jc w:val="both"/>
      </w:pPr>
      <w:r w:rsidRPr="00312D3D">
        <w:t>Use a reputable password manager (</w:t>
      </w:r>
      <w:proofErr w:type="spellStart"/>
      <w:r w:rsidRPr="00312D3D">
        <w:t>Lastpass</w:t>
      </w:r>
      <w:proofErr w:type="spellEnd"/>
      <w:r w:rsidRPr="00312D3D">
        <w:t xml:space="preserve">, </w:t>
      </w:r>
      <w:proofErr w:type="spellStart"/>
      <w:r w:rsidRPr="00312D3D">
        <w:t>Dashlane</w:t>
      </w:r>
      <w:proofErr w:type="spellEnd"/>
      <w:r w:rsidRPr="00312D3D">
        <w:t>, 1Password, etc.) to generate and store strong, unique passwords for each account. Enable multi-factor authentication</w:t>
      </w:r>
      <w:r w:rsidR="00666773">
        <w:t xml:space="preserve"> </w:t>
      </w:r>
      <w:r w:rsidRPr="00312D3D">
        <w:t xml:space="preserve">(MFA) wherever it is </w:t>
      </w:r>
      <w:r w:rsidR="00CC42E1" w:rsidRPr="00312D3D">
        <w:t>offered</w:t>
      </w:r>
      <w:r w:rsidR="00666773">
        <w:t>. T</w:t>
      </w:r>
      <w:r w:rsidRPr="00312D3D">
        <w:t>his alone can block over 99% of automated attacks. </w:t>
      </w:r>
    </w:p>
    <w:p w14:paraId="762FB548" w14:textId="7D4040B3" w:rsidR="00E7160F" w:rsidRDefault="00595A93" w:rsidP="00BF0A76">
      <w:pPr>
        <w:jc w:val="both"/>
        <w:rPr>
          <w:b/>
          <w:bCs/>
        </w:rPr>
      </w:pPr>
      <w:r w:rsidRPr="00DD7CBC">
        <w:rPr>
          <w:b/>
          <w:bCs/>
          <w:noProof/>
        </w:rPr>
        <w:drawing>
          <wp:anchor distT="0" distB="0" distL="114300" distR="114300" simplePos="0" relativeHeight="251659264" behindDoc="0" locked="0" layoutInCell="1" allowOverlap="1" wp14:anchorId="72B75B91" wp14:editId="42C2DFA0">
            <wp:simplePos x="0" y="0"/>
            <wp:positionH relativeFrom="column">
              <wp:posOffset>0</wp:posOffset>
            </wp:positionH>
            <wp:positionV relativeFrom="paragraph">
              <wp:posOffset>-3241</wp:posOffset>
            </wp:positionV>
            <wp:extent cx="2743200" cy="1732706"/>
            <wp:effectExtent l="0" t="0" r="0" b="1270"/>
            <wp:wrapSquare wrapText="bothSides"/>
            <wp:docPr id="1827213463" name="Picture 1" descr="A computer screen with a fishing r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13463" name="Picture 1" descr="A computer screen with a fishing rod&#10;&#10;AI-generated content may be incorrect."/>
                    <pic:cNvPicPr/>
                  </pic:nvPicPr>
                  <pic:blipFill>
                    <a:blip r:embed="rId13"/>
                    <a:stretch>
                      <a:fillRect/>
                    </a:stretch>
                  </pic:blipFill>
                  <pic:spPr>
                    <a:xfrm>
                      <a:off x="0" y="0"/>
                      <a:ext cx="2743200" cy="1732706"/>
                    </a:xfrm>
                    <a:prstGeom prst="rect">
                      <a:avLst/>
                    </a:prstGeom>
                  </pic:spPr>
                </pic:pic>
              </a:graphicData>
            </a:graphic>
          </wp:anchor>
        </w:drawing>
      </w:r>
    </w:p>
    <w:p w14:paraId="729B7161" w14:textId="709A8BAF" w:rsidR="001C5550" w:rsidRPr="00312D3D" w:rsidRDefault="001C5550" w:rsidP="00BF0A76">
      <w:pPr>
        <w:jc w:val="both"/>
      </w:pPr>
      <w:r w:rsidRPr="00312D3D">
        <w:rPr>
          <w:b/>
          <w:bCs/>
        </w:rPr>
        <w:t>The Weakest Link May Be the One You Love</w:t>
      </w:r>
      <w:r w:rsidRPr="00312D3D">
        <w:t> </w:t>
      </w:r>
    </w:p>
    <w:p w14:paraId="50598D73" w14:textId="77777777" w:rsidR="001C5550" w:rsidRPr="00312D3D" w:rsidRDefault="001C5550" w:rsidP="00BF0A76">
      <w:pPr>
        <w:jc w:val="both"/>
      </w:pPr>
      <w:r w:rsidRPr="00312D3D">
        <w:t>Many families invest in protecting their business systems but neglect the personal habits of spouses, children, or household staff. Yet, a teenager’s unsecured gaming device or a home assistant's voice commands can provide an unexpected point of entry. </w:t>
      </w:r>
    </w:p>
    <w:p w14:paraId="1900FD2D" w14:textId="430376E4" w:rsidR="00DD7CBC" w:rsidRDefault="16385892" w:rsidP="00BF0A76">
      <w:pPr>
        <w:jc w:val="both"/>
      </w:pPr>
      <w:r>
        <w:t xml:space="preserve">Make cybersecurity a household priority. Educate all family </w:t>
      </w:r>
      <w:proofErr w:type="gramStart"/>
      <w:r>
        <w:t>members—</w:t>
      </w:r>
      <w:proofErr w:type="gramEnd"/>
      <w:r>
        <w:t xml:space="preserve">especially those with access to shared devices or financial </w:t>
      </w:r>
      <w:r>
        <w:lastRenderedPageBreak/>
        <w:t>information—on safe browsing, suspicious links, and the importance of software updates. </w:t>
      </w:r>
    </w:p>
    <w:p w14:paraId="528D5596" w14:textId="7ED3A8D5" w:rsidR="001C5550" w:rsidRPr="00A41838" w:rsidRDefault="001C5550" w:rsidP="00BF0A76">
      <w:pPr>
        <w:jc w:val="both"/>
      </w:pPr>
      <w:r w:rsidRPr="00A41838">
        <w:rPr>
          <w:b/>
          <w:bCs/>
        </w:rPr>
        <w:t>Phishing and Spoofing</w:t>
      </w:r>
    </w:p>
    <w:p w14:paraId="1319455E" w14:textId="77777777" w:rsidR="001C5550" w:rsidRPr="00A41838" w:rsidRDefault="001C5550" w:rsidP="00BF0A76">
      <w:pPr>
        <w:jc w:val="both"/>
      </w:pPr>
      <w:r w:rsidRPr="00A41838">
        <w:t xml:space="preserve">Some of the most damaging attacks stem from </w:t>
      </w:r>
      <w:r w:rsidRPr="00A41838">
        <w:rPr>
          <w:i/>
          <w:iCs/>
        </w:rPr>
        <w:t>spoofing</w:t>
      </w:r>
      <w:r w:rsidRPr="00A41838">
        <w:t>, where a</w:t>
      </w:r>
      <w:r>
        <w:t xml:space="preserve"> </w:t>
      </w:r>
      <w:r w:rsidRPr="00A71A0D">
        <w:t>malicious actor</w:t>
      </w:r>
      <w:r>
        <w:t xml:space="preserve"> </w:t>
      </w:r>
      <w:r w:rsidRPr="00A41838">
        <w:t xml:space="preserve">impersonates </w:t>
      </w:r>
      <w:proofErr w:type="gramStart"/>
      <w:r w:rsidRPr="00A41838">
        <w:t>someone</w:t>
      </w:r>
      <w:proofErr w:type="gramEnd"/>
      <w:r w:rsidRPr="00A41838">
        <w:t xml:space="preserve"> </w:t>
      </w:r>
      <w:r w:rsidRPr="00A71A0D">
        <w:t>you know</w:t>
      </w:r>
      <w:r>
        <w:t xml:space="preserve"> and trust</w:t>
      </w:r>
      <w:r w:rsidRPr="00A71A0D">
        <w:t>: your CPA, your banker, even a family member. The message may look legitimate at first glance, but the underlying email address might be off by just a single letter or punctuation mark.</w:t>
      </w:r>
    </w:p>
    <w:p w14:paraId="4B86F3E0" w14:textId="77777777" w:rsidR="001C5550" w:rsidRDefault="001C5550" w:rsidP="00BF0A76">
      <w:pPr>
        <w:jc w:val="both"/>
      </w:pPr>
      <w:r w:rsidRPr="00A41838">
        <w:t>Before clicking on any link or attachment, check the sender’s email address carefully. If anything seems unusual—urgency, tone, or unfamiliar requests—pause and verify</w:t>
      </w:r>
      <w:r>
        <w:t>.</w:t>
      </w:r>
    </w:p>
    <w:p w14:paraId="1346B238" w14:textId="77777777" w:rsidR="001C5550" w:rsidRPr="00A41838" w:rsidRDefault="001C5550" w:rsidP="00BF0A76">
      <w:pPr>
        <w:jc w:val="both"/>
      </w:pPr>
      <w:r w:rsidRPr="00A71A0D">
        <w:t xml:space="preserve">Remember: urgency is the </w:t>
      </w:r>
      <w:r>
        <w:t>language</w:t>
      </w:r>
      <w:r w:rsidRPr="00A71A0D">
        <w:t xml:space="preserve"> of fraud. A message </w:t>
      </w:r>
      <w:r>
        <w:t>laced</w:t>
      </w:r>
      <w:r w:rsidRPr="00A71A0D">
        <w:t xml:space="preserve"> with pressure or panic is a signal to slow down, not speed up.</w:t>
      </w:r>
    </w:p>
    <w:p w14:paraId="591FEE99" w14:textId="1FAC01AC" w:rsidR="001C5550" w:rsidRDefault="001C5550" w:rsidP="00BF0A76">
      <w:pPr>
        <w:jc w:val="both"/>
      </w:pPr>
      <w:r w:rsidRPr="00A41838">
        <w:rPr>
          <w:noProof/>
        </w:rPr>
        <w:drawing>
          <wp:inline distT="0" distB="0" distL="0" distR="0" wp14:anchorId="22110189" wp14:editId="01749866">
            <wp:extent cx="12700" cy="12700"/>
            <wp:effectExtent l="0" t="0" r="0" b="0"/>
            <wp:docPr id="1081368912" name="Picture 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ap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A41838">
        <w:rPr>
          <w:b/>
          <w:bCs/>
        </w:rPr>
        <w:t>The Bottom Line</w:t>
      </w:r>
      <w:r w:rsidRPr="00A41838">
        <w:t> </w:t>
      </w:r>
    </w:p>
    <w:p w14:paraId="391155EC" w14:textId="125E80C0" w:rsidR="001C5550" w:rsidRPr="00452EC1" w:rsidRDefault="001C5550" w:rsidP="00BF0A76">
      <w:pPr>
        <w:jc w:val="both"/>
      </w:pPr>
      <w:r w:rsidRPr="00452EC1">
        <w:t xml:space="preserve">At Rockwood, </w:t>
      </w:r>
      <w:r w:rsidR="00CF7317">
        <w:t xml:space="preserve">you already know that </w:t>
      </w:r>
      <w:r w:rsidRPr="00452EC1">
        <w:t xml:space="preserve">we believe the greatest threat to wealth isn’t the market—it’s behavior. Emotions, assumptions, and unconscious habits can quietly erode what </w:t>
      </w:r>
      <w:r>
        <w:t xml:space="preserve">your </w:t>
      </w:r>
      <w:r w:rsidRPr="00452EC1">
        <w:t xml:space="preserve">discipline </w:t>
      </w:r>
      <w:r>
        <w:t>has built</w:t>
      </w:r>
      <w:r w:rsidRPr="00452EC1">
        <w:t>.</w:t>
      </w:r>
    </w:p>
    <w:p w14:paraId="691A1F9D" w14:textId="6654B71B" w:rsidR="001C5550" w:rsidRPr="00452EC1" w:rsidRDefault="001C5550" w:rsidP="00BF0A76">
      <w:pPr>
        <w:jc w:val="both"/>
      </w:pPr>
      <w:r w:rsidRPr="00452EC1">
        <w:t xml:space="preserve">The same qualities that define successful </w:t>
      </w:r>
      <w:proofErr w:type="gramStart"/>
      <w:r w:rsidRPr="00452EC1">
        <w:t>investors—</w:t>
      </w:r>
      <w:proofErr w:type="gramEnd"/>
      <w:r w:rsidRPr="00452EC1">
        <w:t xml:space="preserve">patience, discernment, and consistency—are equally </w:t>
      </w:r>
      <w:r>
        <w:t>important</w:t>
      </w:r>
      <w:r w:rsidR="00666773">
        <w:t xml:space="preserve"> </w:t>
      </w:r>
      <w:r w:rsidRPr="00452EC1">
        <w:t>in protecting personal information.</w:t>
      </w:r>
    </w:p>
    <w:p w14:paraId="2A3BC4EB" w14:textId="77777777" w:rsidR="001C5550" w:rsidRPr="00452EC1" w:rsidRDefault="001C5550" w:rsidP="00BF0A76">
      <w:pPr>
        <w:jc w:val="both"/>
      </w:pPr>
      <w:r w:rsidRPr="00452EC1">
        <w:t xml:space="preserve">Wealth invites both opportunity and exposure. In a world where cybercrime is increasingly sophisticated, </w:t>
      </w:r>
      <w:r>
        <w:t xml:space="preserve">staying </w:t>
      </w:r>
      <w:r w:rsidRPr="00452EC1">
        <w:t xml:space="preserve">calm and </w:t>
      </w:r>
      <w:r>
        <w:t xml:space="preserve">disciplined in your </w:t>
      </w:r>
      <w:r w:rsidRPr="00452EC1">
        <w:t xml:space="preserve">digital habits </w:t>
      </w:r>
      <w:r>
        <w:t>is</w:t>
      </w:r>
      <w:r w:rsidRPr="00452EC1">
        <w:t xml:space="preserve"> your strongest defense.</w:t>
      </w:r>
    </w:p>
    <w:p w14:paraId="407AE687" w14:textId="11A893B7" w:rsidR="00CF7317" w:rsidRDefault="001C5550" w:rsidP="00BF0A76">
      <w:pPr>
        <w:jc w:val="both"/>
      </w:pPr>
      <w:r w:rsidRPr="00452EC1">
        <w:t xml:space="preserve">Financial well-being today demands digital resilience. We’re here not only to steward your capital, but to </w:t>
      </w:r>
      <w:r>
        <w:t xml:space="preserve">help you </w:t>
      </w:r>
      <w:r w:rsidRPr="0014238D">
        <w:t>protect your wealth and your family.</w:t>
      </w:r>
    </w:p>
    <w:p w14:paraId="6FD90D4A" w14:textId="77777777" w:rsidR="0078294E" w:rsidRDefault="0078294E" w:rsidP="00BF0A76">
      <w:pPr>
        <w:jc w:val="both"/>
      </w:pPr>
    </w:p>
    <w:p w14:paraId="3EBABB91" w14:textId="77777777" w:rsidR="00271436" w:rsidRDefault="00271436" w:rsidP="00BF0A76">
      <w:pPr>
        <w:pStyle w:val="Heading2"/>
        <w:shd w:val="clear" w:color="auto" w:fill="FFFFFF"/>
        <w:jc w:val="both"/>
        <w:rPr>
          <w:rFonts w:ascii="Arial" w:eastAsiaTheme="minorHAnsi" w:hAnsi="Arial" w:cs="Arial"/>
          <w:i/>
          <w:iCs/>
          <w:color w:val="336699"/>
          <w:sz w:val="22"/>
          <w:szCs w:val="22"/>
        </w:rPr>
      </w:pPr>
    </w:p>
    <w:p w14:paraId="2C5EB070" w14:textId="6F983F21" w:rsidR="001C5550" w:rsidRPr="00F362DC" w:rsidRDefault="001C5550" w:rsidP="00BF0A76">
      <w:pPr>
        <w:pStyle w:val="Heading2"/>
        <w:shd w:val="clear" w:color="auto" w:fill="FFFFFF"/>
        <w:jc w:val="both"/>
        <w:rPr>
          <w:rFonts w:ascii="Arial" w:eastAsiaTheme="minorHAnsi" w:hAnsi="Arial" w:cs="Arial"/>
          <w:i/>
          <w:iCs/>
          <w:color w:val="336699"/>
          <w:sz w:val="22"/>
          <w:szCs w:val="22"/>
        </w:rPr>
      </w:pPr>
      <w:r>
        <w:rPr>
          <w:rFonts w:ascii="Arial" w:eastAsiaTheme="minorHAnsi" w:hAnsi="Arial" w:cs="Arial"/>
          <w:i/>
          <w:iCs/>
          <w:color w:val="336699"/>
          <w:sz w:val="22"/>
          <w:szCs w:val="22"/>
        </w:rPr>
        <w:t>The One Big Beautiful Bill Act</w:t>
      </w:r>
    </w:p>
    <w:p w14:paraId="12C63390" w14:textId="0FC59E43" w:rsidR="001C5550" w:rsidRPr="001F5296" w:rsidRDefault="001C5550" w:rsidP="00BF0A76">
      <w:pPr>
        <w:jc w:val="both"/>
      </w:pPr>
      <w:r w:rsidRPr="004B0587">
        <w:t xml:space="preserve">Congress </w:t>
      </w:r>
      <w:r>
        <w:t>recently</w:t>
      </w:r>
      <w:r w:rsidRPr="004B0587">
        <w:t xml:space="preserve"> passed </w:t>
      </w:r>
      <w:r>
        <w:t xml:space="preserve">the broad, </w:t>
      </w:r>
      <w:r w:rsidRPr="001707A3">
        <w:t>vaguely named</w:t>
      </w:r>
      <w:r>
        <w:t xml:space="preserve"> </w:t>
      </w:r>
      <w:r w:rsidRPr="00666773">
        <w:rPr>
          <w:i/>
          <w:iCs/>
        </w:rPr>
        <w:t>One</w:t>
      </w:r>
      <w:r>
        <w:t xml:space="preserve"> </w:t>
      </w:r>
      <w:r w:rsidRPr="004B0587">
        <w:rPr>
          <w:i/>
          <w:iCs/>
        </w:rPr>
        <w:t>Big Beautiful Bil</w:t>
      </w:r>
      <w:r w:rsidR="00E55670">
        <w:rPr>
          <w:i/>
          <w:iCs/>
        </w:rPr>
        <w:t>l</w:t>
      </w:r>
      <w:r>
        <w:rPr>
          <w:i/>
          <w:iCs/>
        </w:rPr>
        <w:t xml:space="preserve"> Act</w:t>
      </w:r>
      <w:r w:rsidRPr="004B0587">
        <w:t>—a tax and economic package that aims to balance deficit reduction with middle-class relief, environmental investment, and modest restructuring of the tax code</w:t>
      </w:r>
      <w:r>
        <w:t>.</w:t>
      </w:r>
    </w:p>
    <w:p w14:paraId="1EE6EEAC" w14:textId="008E1C40" w:rsidR="001F5296" w:rsidRDefault="00772731" w:rsidP="00BF0A76">
      <w:pPr>
        <w:jc w:val="both"/>
      </w:pPr>
      <w:r w:rsidRPr="004B0587">
        <w:t xml:space="preserve">While not as radical as some proposals in recent years, </w:t>
      </w:r>
      <w:r w:rsidR="001F5296" w:rsidRPr="001F5296">
        <w:t>it matters. Not because it radically reshapes the tax landscape (it doesn’t), but because it subtly shifts the terrain in ways that will reward thoughtful, patient investors.</w:t>
      </w:r>
      <w:r w:rsidR="001F5296">
        <w:t xml:space="preserve"> It has</w:t>
      </w:r>
      <w:r w:rsidR="001F5296" w:rsidRPr="001F5296">
        <w:t xml:space="preserve"> quietly change</w:t>
      </w:r>
      <w:r w:rsidR="001F5296">
        <w:t>d</w:t>
      </w:r>
      <w:r w:rsidR="001F5296" w:rsidRPr="001F5296">
        <w:t xml:space="preserve"> the rules of the game</w:t>
      </w:r>
      <w:r w:rsidR="001F5296">
        <w:t>,</w:t>
      </w:r>
      <w:r w:rsidR="001F5296" w:rsidRPr="001F5296">
        <w:t xml:space="preserve"> </w:t>
      </w:r>
      <w:r w:rsidR="001F5296">
        <w:t>s</w:t>
      </w:r>
      <w:r w:rsidR="001F5296" w:rsidRPr="001F5296">
        <w:t xml:space="preserve">o let’s walk </w:t>
      </w:r>
      <w:r w:rsidR="00631362">
        <w:t xml:space="preserve">through </w:t>
      </w:r>
      <w:r w:rsidR="00631362" w:rsidRPr="00631362">
        <w:t>what it means for you—and how we’re responding</w:t>
      </w:r>
      <w:r w:rsidR="001F5296" w:rsidRPr="001F5296">
        <w:t>.</w:t>
      </w:r>
    </w:p>
    <w:p w14:paraId="2FDF3C7E" w14:textId="77777777" w:rsidR="00BF0A76" w:rsidRDefault="00107116" w:rsidP="00BF0A76">
      <w:pPr>
        <w:jc w:val="both"/>
      </w:pPr>
      <w:r>
        <w:t xml:space="preserve">The OBBBA enshrines into permanence many of </w:t>
      </w:r>
      <w:proofErr w:type="gramStart"/>
      <w:r>
        <w:t>the TCJA’s</w:t>
      </w:r>
      <w:proofErr w:type="gramEnd"/>
      <w:r>
        <w:t xml:space="preserve"> most </w:t>
      </w:r>
      <w:r w:rsidR="00480F6B">
        <w:t>favorable taxpayer</w:t>
      </w:r>
      <w:r>
        <w:t xml:space="preserve"> features:</w:t>
      </w:r>
    </w:p>
    <w:p w14:paraId="6115214F" w14:textId="77777777" w:rsidR="00BF0A76" w:rsidRDefault="00107116" w:rsidP="00BF0A76">
      <w:pPr>
        <w:pStyle w:val="ListParagraph"/>
        <w:numPr>
          <w:ilvl w:val="0"/>
          <w:numId w:val="23"/>
        </w:numPr>
        <w:jc w:val="both"/>
      </w:pPr>
      <w:r>
        <w:t>The current seven tax bracket structure</w:t>
      </w:r>
    </w:p>
    <w:p w14:paraId="47C3897C" w14:textId="77777777" w:rsidR="00BF0A76" w:rsidRDefault="00107116" w:rsidP="00BF0A76">
      <w:pPr>
        <w:pStyle w:val="ListParagraph"/>
        <w:numPr>
          <w:ilvl w:val="0"/>
          <w:numId w:val="23"/>
        </w:numPr>
        <w:jc w:val="both"/>
      </w:pPr>
      <w:r>
        <w:t>The increased standard deduction</w:t>
      </w:r>
    </w:p>
    <w:p w14:paraId="6D8571B0" w14:textId="1C7F9A47" w:rsidR="00BF0A76" w:rsidRDefault="00107116" w:rsidP="00BF0A76">
      <w:pPr>
        <w:pStyle w:val="ListParagraph"/>
        <w:numPr>
          <w:ilvl w:val="0"/>
          <w:numId w:val="23"/>
        </w:numPr>
        <w:jc w:val="both"/>
      </w:pPr>
      <w:r>
        <w:t>The 20% Qualified Business Income (QBI)</w:t>
      </w:r>
      <w:r w:rsidR="00666773">
        <w:t xml:space="preserve"> </w:t>
      </w:r>
      <w:r>
        <w:t>deduction</w:t>
      </w:r>
      <w:r w:rsidR="0078294E">
        <w:t xml:space="preserve"> </w:t>
      </w:r>
      <w:r>
        <w:t>for</w:t>
      </w:r>
      <w:r w:rsidR="0078294E">
        <w:t xml:space="preserve"> </w:t>
      </w:r>
      <w:r>
        <w:t>pass-through</w:t>
      </w:r>
      <w:r w:rsidR="0078294E">
        <w:t xml:space="preserve"> </w:t>
      </w:r>
      <w:r>
        <w:t>businesses</w:t>
      </w:r>
    </w:p>
    <w:p w14:paraId="0D713189" w14:textId="7BEDD15A" w:rsidR="00107116" w:rsidRDefault="00107116" w:rsidP="00BF0A76">
      <w:pPr>
        <w:pStyle w:val="ListParagraph"/>
        <w:numPr>
          <w:ilvl w:val="0"/>
          <w:numId w:val="23"/>
        </w:numPr>
        <w:jc w:val="both"/>
      </w:pPr>
      <w:r>
        <w:t>The enhanced Child Tax Credit</w:t>
      </w:r>
    </w:p>
    <w:p w14:paraId="78ACF6AD" w14:textId="31980362" w:rsidR="00107116" w:rsidRPr="001F5296" w:rsidRDefault="00107116" w:rsidP="00BF0A76">
      <w:pPr>
        <w:jc w:val="both"/>
      </w:pPr>
      <w:r>
        <w:t xml:space="preserve">Let’s take a deeper dive into details of some of the updates.  </w:t>
      </w:r>
    </w:p>
    <w:p w14:paraId="3E5B65DC" w14:textId="3270EBA3" w:rsidR="00772731" w:rsidRPr="004B0587" w:rsidRDefault="00772731" w:rsidP="00BF0A76">
      <w:pPr>
        <w:jc w:val="both"/>
        <w:rPr>
          <w:b/>
          <w:bCs/>
        </w:rPr>
      </w:pPr>
      <w:r w:rsidRPr="004B0587">
        <w:rPr>
          <w:b/>
          <w:bCs/>
        </w:rPr>
        <w:t xml:space="preserve">SALT Deduction Cap: </w:t>
      </w:r>
      <w:r w:rsidR="00107116">
        <w:rPr>
          <w:b/>
          <w:bCs/>
        </w:rPr>
        <w:t>Higher, but</w:t>
      </w:r>
      <w:r w:rsidR="001F5296">
        <w:rPr>
          <w:b/>
          <w:bCs/>
        </w:rPr>
        <w:t xml:space="preserve"> More Complex</w:t>
      </w:r>
    </w:p>
    <w:p w14:paraId="053357AD" w14:textId="3FD1162F" w:rsidR="001F5296" w:rsidRPr="001F5296" w:rsidRDefault="001F5296" w:rsidP="00BF0A76">
      <w:pPr>
        <w:jc w:val="both"/>
      </w:pPr>
      <w:r w:rsidRPr="001F5296">
        <w:t xml:space="preserve">For years, high earners in states like California, New Jersey, and New York have been stuck with a flat $10,000 cap on state and local tax </w:t>
      </w:r>
      <w:r>
        <w:t xml:space="preserve">(SALT) </w:t>
      </w:r>
      <w:r w:rsidRPr="001F5296">
        <w:t>deductions. The new law introduces nuance:</w:t>
      </w:r>
    </w:p>
    <w:p w14:paraId="0099E25F" w14:textId="77777777" w:rsidR="00CF7317" w:rsidRPr="00CF7317" w:rsidRDefault="00CF7317" w:rsidP="00BF0A76">
      <w:pPr>
        <w:numPr>
          <w:ilvl w:val="0"/>
          <w:numId w:val="21"/>
        </w:numPr>
        <w:jc w:val="both"/>
      </w:pPr>
      <w:r w:rsidRPr="00CF7317">
        <w:t>Starting in 2025, the cap is temporarily raised to $40,000 for households with modified adjusted gross incomes (MAGI) of $500,000 or less ($250,000 for married couples filing separately).</w:t>
      </w:r>
    </w:p>
    <w:p w14:paraId="2A8E1381" w14:textId="77777777" w:rsidR="00CF7317" w:rsidRPr="00CF7317" w:rsidRDefault="00CF7317" w:rsidP="00BF0A76">
      <w:pPr>
        <w:numPr>
          <w:ilvl w:val="0"/>
          <w:numId w:val="21"/>
        </w:numPr>
        <w:jc w:val="both"/>
      </w:pPr>
      <w:r w:rsidRPr="00CF7317">
        <w:t xml:space="preserve">Phaseout for High Earners: The higher cap of $40,000 phases out for households with incomes exceeding $500,000. The deduction is reduced by </w:t>
      </w:r>
      <w:r w:rsidRPr="00CF7317">
        <w:lastRenderedPageBreak/>
        <w:t xml:space="preserve">30% of the amount by which the taxpayer's MAGI </w:t>
      </w:r>
      <w:proofErr w:type="gramStart"/>
      <w:r w:rsidRPr="00CF7317">
        <w:t>exceeds</w:t>
      </w:r>
      <w:proofErr w:type="gramEnd"/>
      <w:r w:rsidRPr="00CF7317">
        <w:t xml:space="preserve"> $500,000, eventually phasing down to $10,000 for those whose MAGI exceeds $600,000.</w:t>
      </w:r>
    </w:p>
    <w:p w14:paraId="50294C5E" w14:textId="36B163A4" w:rsidR="001F5296" w:rsidRPr="001F5296" w:rsidRDefault="00E90E90" w:rsidP="00BF0A76">
      <w:pPr>
        <w:jc w:val="both"/>
      </w:pPr>
      <w:r w:rsidRPr="00E90E90">
        <w:t>Planning is important, especially i</w:t>
      </w:r>
      <w:r w:rsidR="001F5296" w:rsidRPr="001F5296">
        <w:t xml:space="preserve">f your income swings year </w:t>
      </w:r>
      <w:proofErr w:type="gramStart"/>
      <w:r w:rsidR="001F5296" w:rsidRPr="001F5296">
        <w:t>to</w:t>
      </w:r>
      <w:proofErr w:type="gramEnd"/>
      <w:r w:rsidR="001F5296" w:rsidRPr="001F5296">
        <w:t xml:space="preserve"> year, </w:t>
      </w:r>
      <w:r w:rsidRPr="00E90E90">
        <w:t xml:space="preserve">since </w:t>
      </w:r>
      <w:r w:rsidR="001F5296" w:rsidRPr="001F5296">
        <w:t xml:space="preserve">the timing of deductions, the use of pass-through elections, </w:t>
      </w:r>
      <w:r w:rsidRPr="00E90E90">
        <w:t>and</w:t>
      </w:r>
      <w:r w:rsidR="001F5296" w:rsidRPr="001F5296">
        <w:t xml:space="preserve"> the deferral of income can meaningfully impact your after-tax return.</w:t>
      </w:r>
    </w:p>
    <w:p w14:paraId="6685C035" w14:textId="77777777" w:rsidR="00595A93" w:rsidRDefault="00595A93" w:rsidP="00BF0A76">
      <w:pPr>
        <w:jc w:val="both"/>
        <w:rPr>
          <w:b/>
          <w:bCs/>
        </w:rPr>
      </w:pPr>
      <w:r w:rsidRPr="00595A93">
        <w:rPr>
          <w:b/>
          <w:bCs/>
          <w:noProof/>
        </w:rPr>
        <w:drawing>
          <wp:inline distT="0" distB="0" distL="0" distR="0" wp14:anchorId="08B2195C" wp14:editId="1950696F">
            <wp:extent cx="2743200" cy="1624965"/>
            <wp:effectExtent l="0" t="0" r="0" b="0"/>
            <wp:docPr id="1700368250" name="Picture 1" descr="A salt shaker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68250" name="Picture 1" descr="A salt shaker on a table&#10;&#10;AI-generated content may be incorrect."/>
                    <pic:cNvPicPr/>
                  </pic:nvPicPr>
                  <pic:blipFill>
                    <a:blip r:embed="rId15"/>
                    <a:stretch>
                      <a:fillRect/>
                    </a:stretch>
                  </pic:blipFill>
                  <pic:spPr>
                    <a:xfrm>
                      <a:off x="0" y="0"/>
                      <a:ext cx="2743200" cy="1624965"/>
                    </a:xfrm>
                    <a:prstGeom prst="rect">
                      <a:avLst/>
                    </a:prstGeom>
                  </pic:spPr>
                </pic:pic>
              </a:graphicData>
            </a:graphic>
          </wp:inline>
        </w:drawing>
      </w:r>
    </w:p>
    <w:p w14:paraId="53E5DD95" w14:textId="3CE98AFC" w:rsidR="005209A2" w:rsidRPr="005209A2" w:rsidRDefault="00107116" w:rsidP="00BF0A76">
      <w:pPr>
        <w:jc w:val="both"/>
        <w:rPr>
          <w:b/>
          <w:bCs/>
        </w:rPr>
      </w:pPr>
      <w:r>
        <w:rPr>
          <w:b/>
          <w:bCs/>
        </w:rPr>
        <w:t>Charitable</w:t>
      </w:r>
      <w:r w:rsidR="005209A2" w:rsidRPr="005209A2">
        <w:rPr>
          <w:b/>
          <w:bCs/>
        </w:rPr>
        <w:t xml:space="preserve"> Deductions Get a </w:t>
      </w:r>
      <w:r>
        <w:rPr>
          <w:b/>
          <w:bCs/>
        </w:rPr>
        <w:t xml:space="preserve">Very </w:t>
      </w:r>
      <w:r w:rsidR="005209A2" w:rsidRPr="005209A2">
        <w:rPr>
          <w:b/>
          <w:bCs/>
        </w:rPr>
        <w:t>Subtle Haircut</w:t>
      </w:r>
    </w:p>
    <w:p w14:paraId="012ACC1D" w14:textId="1C846591" w:rsidR="005209A2" w:rsidRPr="005209A2" w:rsidRDefault="005209A2" w:rsidP="00BF0A76">
      <w:pPr>
        <w:jc w:val="both"/>
      </w:pPr>
      <w:r w:rsidRPr="005209A2">
        <w:t xml:space="preserve">For the first time, </w:t>
      </w:r>
      <w:r w:rsidR="00107116">
        <w:t>the</w:t>
      </w:r>
      <w:r w:rsidRPr="005209A2">
        <w:t xml:space="preserve"> OBBBA sets a </w:t>
      </w:r>
      <w:r w:rsidRPr="005209A2">
        <w:rPr>
          <w:i/>
          <w:iCs/>
        </w:rPr>
        <w:t>floor</w:t>
      </w:r>
      <w:r w:rsidRPr="005209A2">
        <w:t xml:space="preserve"> on the deductibility of charitable contributions </w:t>
      </w:r>
      <w:r w:rsidR="00C02521">
        <w:t xml:space="preserve">equal to </w:t>
      </w:r>
      <w:r w:rsidRPr="005209A2">
        <w:t>0.5% of AGI, starting in 2026. This means that deductions are only allowed to the extent an individual's otherwise-deductible contributions exceed 0.5% of their AGI</w:t>
      </w:r>
      <w:r>
        <w:t>.  There’s also a new</w:t>
      </w:r>
      <w:r w:rsidRPr="005209A2">
        <w:t xml:space="preserve"> cap on itemized deductions equal to 35% of taxable income for top earners</w:t>
      </w:r>
      <w:r>
        <w:t>.</w:t>
      </w:r>
      <w:r w:rsidRPr="005209A2">
        <w:br/>
      </w:r>
      <w:r w:rsidRPr="005209A2">
        <w:br/>
      </w:r>
      <w:r>
        <w:t xml:space="preserve">Not to worry, as we’ll navigate these new provisions using a precise combination of </w:t>
      </w:r>
      <w:r w:rsidRPr="005209A2">
        <w:t>charitable bunching, donor-advised funds (DAFs), or qualified charitable distributions (QCDs) to maximize deductibility.</w:t>
      </w:r>
    </w:p>
    <w:p w14:paraId="6ED039A5" w14:textId="69C5460C" w:rsidR="00107116" w:rsidRPr="00107116" w:rsidRDefault="00107116" w:rsidP="00BF0A76">
      <w:pPr>
        <w:jc w:val="both"/>
        <w:rPr>
          <w:b/>
          <w:bCs/>
        </w:rPr>
      </w:pPr>
      <w:r>
        <w:rPr>
          <w:b/>
          <w:bCs/>
        </w:rPr>
        <w:t>Sunsetting of</w:t>
      </w:r>
      <w:r w:rsidRPr="00107116">
        <w:rPr>
          <w:b/>
          <w:bCs/>
        </w:rPr>
        <w:t xml:space="preserve"> Clean Energy Credits</w:t>
      </w:r>
    </w:p>
    <w:p w14:paraId="45405811" w14:textId="708E279D" w:rsidR="00107116" w:rsidRPr="00107116" w:rsidRDefault="00107116" w:rsidP="00BF0A76">
      <w:pPr>
        <w:jc w:val="both"/>
      </w:pPr>
      <w:r>
        <w:t xml:space="preserve">The new law features a repeal </w:t>
      </w:r>
      <w:r w:rsidRPr="00107116">
        <w:t xml:space="preserve">of several </w:t>
      </w:r>
      <w:r w:rsidR="0029340C">
        <w:t>‘</w:t>
      </w:r>
      <w:r w:rsidRPr="00107116">
        <w:t>clean energy' tax credits originally introduced under the Inflation Reduction Act in 2022. These</w:t>
      </w:r>
      <w:r w:rsidR="0029340C">
        <w:t xml:space="preserve"> eliminations</w:t>
      </w:r>
      <w:r w:rsidRPr="00107116">
        <w:t xml:space="preserve"> include:</w:t>
      </w:r>
    </w:p>
    <w:p w14:paraId="507F5805" w14:textId="70C14B85" w:rsidR="00107116" w:rsidRPr="00107116" w:rsidRDefault="00107116" w:rsidP="00BF0A76">
      <w:pPr>
        <w:numPr>
          <w:ilvl w:val="0"/>
          <w:numId w:val="22"/>
        </w:numPr>
        <w:jc w:val="both"/>
      </w:pPr>
      <w:r w:rsidRPr="00107116">
        <w:t>The Clean Vehicle </w:t>
      </w:r>
      <w:r w:rsidR="0029340C">
        <w:t>Credit u</w:t>
      </w:r>
      <w:r w:rsidRPr="00107116">
        <w:t xml:space="preserve">p to $7,500 for a new electric vehicle and $4,000 for a </w:t>
      </w:r>
      <w:r w:rsidRPr="00107116">
        <w:t>used one. OBBBA terminate</w:t>
      </w:r>
      <w:r>
        <w:t>s</w:t>
      </w:r>
      <w:r w:rsidRPr="00107116">
        <w:t xml:space="preserve"> these credits for vehicles acquired after September 30, 2025.</w:t>
      </w:r>
    </w:p>
    <w:p w14:paraId="56CBD269" w14:textId="77777777" w:rsidR="00107116" w:rsidRPr="00107116" w:rsidRDefault="00107116" w:rsidP="00BF0A76">
      <w:pPr>
        <w:numPr>
          <w:ilvl w:val="0"/>
          <w:numId w:val="22"/>
        </w:numPr>
        <w:jc w:val="both"/>
      </w:pPr>
      <w:r w:rsidRPr="00107116">
        <w:t xml:space="preserve">Residential Clean Energy Credit. Up to 30% of the cost of purchasing or installing solar panels, wind power, geothermal heat pumps, or fuel cell equipment. </w:t>
      </w:r>
      <w:r>
        <w:t>The OBBBA</w:t>
      </w:r>
      <w:r w:rsidRPr="00107116">
        <w:t xml:space="preserve"> terminates this credit for expenditures made after December 31, 2025, regardless of when the property is placed in service.</w:t>
      </w:r>
    </w:p>
    <w:p w14:paraId="40609B79" w14:textId="11C01D95" w:rsidR="00107116" w:rsidRPr="00107116" w:rsidRDefault="00107116" w:rsidP="00BF0A76">
      <w:pPr>
        <w:numPr>
          <w:ilvl w:val="0"/>
          <w:numId w:val="22"/>
        </w:numPr>
        <w:jc w:val="both"/>
      </w:pPr>
      <w:r w:rsidRPr="00107116">
        <w:t xml:space="preserve">Alternative Fuel Vehicle Refueling Property Credit. Up to $1,000 for electric vehicle charging equipment installed at a taxpayer's personal residence. </w:t>
      </w:r>
      <w:r>
        <w:t>T</w:t>
      </w:r>
      <w:r w:rsidRPr="00107116">
        <w:t>his credit</w:t>
      </w:r>
      <w:r>
        <w:t xml:space="preserve"> </w:t>
      </w:r>
      <w:proofErr w:type="gramStart"/>
      <w:r>
        <w:t>terminates</w:t>
      </w:r>
      <w:r w:rsidR="00C02521">
        <w:t xml:space="preserve"> </w:t>
      </w:r>
      <w:r w:rsidRPr="00107116">
        <w:t>for</w:t>
      </w:r>
      <w:proofErr w:type="gramEnd"/>
      <w:r w:rsidRPr="00107116">
        <w:t xml:space="preserve"> </w:t>
      </w:r>
      <w:r>
        <w:t xml:space="preserve">any </w:t>
      </w:r>
      <w:r w:rsidRPr="00107116">
        <w:t>property placed in service after June 30, 2026.</w:t>
      </w:r>
    </w:p>
    <w:p w14:paraId="55393AC3" w14:textId="77777777" w:rsidR="00107116" w:rsidRPr="00107116" w:rsidRDefault="00107116" w:rsidP="00BF0A76">
      <w:pPr>
        <w:numPr>
          <w:ilvl w:val="0"/>
          <w:numId w:val="22"/>
        </w:numPr>
        <w:jc w:val="both"/>
      </w:pPr>
      <w:r w:rsidRPr="00107116">
        <w:t>Energy Efficient Home Improvement Credit. Up to $1,200 toward the cost of energy-efficiency improvements (e.g., windows, doors, insulation, or heating and cooling equipment, and home energy audits). Section 70505 terminates this credit for property placed in service after December 31, 2025.</w:t>
      </w:r>
    </w:p>
    <w:p w14:paraId="27605E72" w14:textId="20749B50" w:rsidR="00107116" w:rsidRPr="00107116" w:rsidRDefault="00107116" w:rsidP="00BF0A76">
      <w:pPr>
        <w:jc w:val="both"/>
      </w:pPr>
      <w:r w:rsidRPr="00107116">
        <w:t xml:space="preserve">To the extent that </w:t>
      </w:r>
      <w:r w:rsidR="00480F6B">
        <w:t>you</w:t>
      </w:r>
      <w:r w:rsidRPr="00107116">
        <w:t xml:space="preserve"> have plans to buy an electric vehicle or undertake any of the above home energy improvements, it will be important to make sure the purchases or work are complete by the new deadlines to remain eligible for the credits.</w:t>
      </w:r>
      <w:r w:rsidR="0029340C">
        <w:t xml:space="preserve">  Some of these </w:t>
      </w:r>
      <w:r w:rsidR="00480F6B">
        <w:t xml:space="preserve">deadlines </w:t>
      </w:r>
      <w:r w:rsidR="0029340C">
        <w:t>are just weeks away!</w:t>
      </w:r>
    </w:p>
    <w:p w14:paraId="13B86F9F" w14:textId="33CBAFD4" w:rsidR="00772731" w:rsidRPr="00772731" w:rsidRDefault="00772731" w:rsidP="00BF0A76">
      <w:pPr>
        <w:jc w:val="both"/>
      </w:pPr>
      <w:r w:rsidRPr="004B0587">
        <w:rPr>
          <w:b/>
          <w:bCs/>
        </w:rPr>
        <w:t>Estate Tax and High-Net-Worth Planning</w:t>
      </w:r>
    </w:p>
    <w:p w14:paraId="271A9CB6" w14:textId="2F28B617" w:rsidR="00BF0A76" w:rsidRDefault="005209A2" w:rsidP="00BF0A76">
      <w:pPr>
        <w:jc w:val="both"/>
        <w:rPr>
          <w:b/>
          <w:bCs/>
        </w:rPr>
      </w:pPr>
      <w:r>
        <w:t>In a surprise twist, the OBBBA raises the federal estate and gift tax exemption to $15 million per person—up from the current ~$13.6 million—and makes this level permanent.</w:t>
      </w:r>
    </w:p>
    <w:p w14:paraId="386B869C" w14:textId="77777777" w:rsidR="00271436" w:rsidRDefault="00271436" w:rsidP="00BF0A76">
      <w:pPr>
        <w:jc w:val="both"/>
        <w:rPr>
          <w:b/>
          <w:bCs/>
        </w:rPr>
      </w:pPr>
    </w:p>
    <w:p w14:paraId="01AFAAB6" w14:textId="77777777" w:rsidR="00271436" w:rsidRDefault="00271436" w:rsidP="00BF0A76">
      <w:pPr>
        <w:jc w:val="both"/>
        <w:rPr>
          <w:b/>
          <w:bCs/>
        </w:rPr>
      </w:pPr>
    </w:p>
    <w:p w14:paraId="71126FAC" w14:textId="1017F21B" w:rsidR="00772731" w:rsidRPr="004B0587" w:rsidRDefault="00772731" w:rsidP="00BF0A76">
      <w:pPr>
        <w:jc w:val="both"/>
        <w:rPr>
          <w:b/>
          <w:bCs/>
        </w:rPr>
      </w:pPr>
      <w:r w:rsidRPr="004B0587">
        <w:rPr>
          <w:b/>
          <w:bCs/>
        </w:rPr>
        <w:lastRenderedPageBreak/>
        <w:t>A Bill That Rewards Proactive Planning</w:t>
      </w:r>
    </w:p>
    <w:p w14:paraId="6B531D6E" w14:textId="3652C33D" w:rsidR="00772731" w:rsidRPr="004B0587" w:rsidRDefault="00772731" w:rsidP="00BF0A76">
      <w:pPr>
        <w:jc w:val="both"/>
      </w:pPr>
      <w:r w:rsidRPr="004B0587">
        <w:t xml:space="preserve">While the </w:t>
      </w:r>
      <w:r w:rsidRPr="004B0587">
        <w:rPr>
          <w:i/>
          <w:iCs/>
        </w:rPr>
        <w:t>Big Beautiful Bill</w:t>
      </w:r>
      <w:r w:rsidRPr="004B0587">
        <w:t xml:space="preserve"> </w:t>
      </w:r>
      <w:r w:rsidR="00D4463C">
        <w:t xml:space="preserve">continues to grab headlines, </w:t>
      </w:r>
      <w:r w:rsidR="00D4463C" w:rsidRPr="001F5296">
        <w:t>the tax landscape</w:t>
      </w:r>
      <w:r w:rsidR="00D4463C" w:rsidRPr="004B0587">
        <w:t xml:space="preserve"> </w:t>
      </w:r>
      <w:r w:rsidR="00D4463C">
        <w:t xml:space="preserve">remains widely the same. </w:t>
      </w:r>
      <w:r w:rsidR="00D4463C" w:rsidRPr="00D4463C">
        <w:t>But for disciplined investors, its quiet</w:t>
      </w:r>
      <w:r w:rsidR="00D4463C">
        <w:t xml:space="preserve"> </w:t>
      </w:r>
      <w:r w:rsidR="00D4463C" w:rsidRPr="00D4463C">
        <w:t xml:space="preserve">changes are precisely where opportunity lives. </w:t>
      </w:r>
      <w:r w:rsidR="00D4463C">
        <w:t xml:space="preserve"> </w:t>
      </w:r>
      <w:r w:rsidR="00582EA6" w:rsidRPr="00582EA6">
        <w:t>Smart tax planning doesn’t come from reacting to headlines—it comes from understanding the</w:t>
      </w:r>
      <w:r w:rsidR="0078294E">
        <w:t xml:space="preserve"> </w:t>
      </w:r>
      <w:r w:rsidR="00582EA6" w:rsidRPr="00582EA6">
        <w:t xml:space="preserve">fine print, aligning strategy with </w:t>
      </w:r>
      <w:r w:rsidR="00582EA6">
        <w:t>your long-term goals</w:t>
      </w:r>
      <w:r w:rsidR="00582EA6" w:rsidRPr="00582EA6">
        <w:t>, and revisiting assumptions as the landscape shifts</w:t>
      </w:r>
      <w:r w:rsidRPr="004B0587">
        <w:t>.</w:t>
      </w:r>
    </w:p>
    <w:p w14:paraId="1308E602" w14:textId="714F5410" w:rsidR="00582EA6" w:rsidRPr="00582EA6" w:rsidRDefault="00582EA6" w:rsidP="00BF0A76">
      <w:pPr>
        <w:jc w:val="both"/>
      </w:pPr>
      <w:r w:rsidRPr="00582EA6">
        <w:t xml:space="preserve">We’re </w:t>
      </w:r>
      <w:r>
        <w:t xml:space="preserve">already </w:t>
      </w:r>
      <w:r w:rsidRPr="00582EA6">
        <w:t xml:space="preserve">doing this work, </w:t>
      </w:r>
      <w:r>
        <w:t>and in the months ahead we will</w:t>
      </w:r>
      <w:r w:rsidRPr="00582EA6">
        <w:t xml:space="preserve"> continue refining your plan to </w:t>
      </w:r>
      <w:proofErr w:type="gramStart"/>
      <w:r w:rsidRPr="00582EA6">
        <w:t>reflect</w:t>
      </w:r>
      <w:proofErr w:type="gramEnd"/>
      <w:r w:rsidRPr="00582EA6">
        <w:t xml:space="preserve"> these </w:t>
      </w:r>
      <w:r w:rsidR="00CC42E1" w:rsidRPr="00582EA6">
        <w:t xml:space="preserve">changes, </w:t>
      </w:r>
      <w:r w:rsidRPr="00582EA6">
        <w:t xml:space="preserve">whether it’s optimizing deductions, rethinking Roth strategy, or planning for intergenerational transfers in a </w:t>
      </w:r>
      <w:r w:rsidR="0029340C">
        <w:t>multidecade view</w:t>
      </w:r>
      <w:r w:rsidRPr="00582EA6">
        <w:t>.</w:t>
      </w:r>
    </w:p>
    <w:p w14:paraId="1CD2F5DE" w14:textId="2C23F8AD" w:rsidR="00930B81" w:rsidRPr="00F4656B" w:rsidRDefault="00582EA6" w:rsidP="00BF0A76">
      <w:pPr>
        <w:spacing w:line="278" w:lineRule="auto"/>
        <w:jc w:val="both"/>
        <w:sectPr w:rsidR="00930B81" w:rsidRPr="00F4656B" w:rsidSect="00F362DC">
          <w:headerReference w:type="default" r:id="rId16"/>
          <w:footerReference w:type="default" r:id="rId17"/>
          <w:type w:val="continuous"/>
          <w:pgSz w:w="12240" w:h="15840" w:code="1"/>
          <w:pgMar w:top="1440" w:right="1440" w:bottom="1260" w:left="1440" w:header="720" w:footer="720" w:gutter="0"/>
          <w:cols w:num="2" w:space="720"/>
          <w:docGrid w:linePitch="360"/>
        </w:sectPr>
      </w:pPr>
      <w:r>
        <w:t>As always, i</w:t>
      </w:r>
      <w:r w:rsidRPr="00582EA6">
        <w:t>f you’re facing a major decision</w:t>
      </w:r>
      <w:r>
        <w:t xml:space="preserve"> (p</w:t>
      </w:r>
      <w:r w:rsidRPr="004B0587">
        <w:t>lanning a significant asset sale</w:t>
      </w:r>
      <w:r w:rsidRPr="00582EA6">
        <w:t xml:space="preserve">, making a large gift, </w:t>
      </w:r>
      <w:r>
        <w:t>considering</w:t>
      </w:r>
      <w:r w:rsidRPr="00582EA6">
        <w:t xml:space="preserve"> retiremen</w:t>
      </w:r>
      <w:r>
        <w:t xml:space="preserve">t) or have questions about how this bill applies to you individually, </w:t>
      </w:r>
      <w:r w:rsidR="0029340C">
        <w:t>let’s chat!</w:t>
      </w:r>
    </w:p>
    <w:p w14:paraId="237C10E8" w14:textId="77777777" w:rsidR="00045E6F" w:rsidRDefault="00045E6F" w:rsidP="00BF0A76">
      <w:pPr>
        <w:pStyle w:val="NoSpacing"/>
        <w:jc w:val="both"/>
      </w:pPr>
    </w:p>
    <w:p w14:paraId="1156AC1E" w14:textId="77777777" w:rsidR="00BF0A76" w:rsidRDefault="00BF0A76" w:rsidP="00BF0A76">
      <w:pPr>
        <w:jc w:val="both"/>
      </w:pPr>
      <w:r>
        <w:br w:type="page"/>
      </w:r>
    </w:p>
    <w:p w14:paraId="69A160A2" w14:textId="60D4FF2D" w:rsidR="00045E6F" w:rsidRDefault="00BF0A76" w:rsidP="00BF0A76">
      <w:pPr>
        <w:spacing w:after="0"/>
        <w:jc w:val="center"/>
      </w:pPr>
      <w:hyperlink r:id="rId18" w:history="1">
        <w:r w:rsidRPr="000962D8">
          <w:rPr>
            <w:rStyle w:val="Hyperlink"/>
          </w:rPr>
          <w:t>www.RockwoodWealth.com</w:t>
        </w:r>
      </w:hyperlink>
    </w:p>
    <w:p w14:paraId="6F050436" w14:textId="77777777" w:rsidR="00045E6F" w:rsidRDefault="00045E6F" w:rsidP="00BF0A76">
      <w:pPr>
        <w:spacing w:after="0"/>
        <w:jc w:val="center"/>
      </w:pPr>
      <w:r>
        <w:t>(267) 983-6400</w:t>
      </w:r>
    </w:p>
    <w:p w14:paraId="27319878" w14:textId="149EDEF4" w:rsidR="00045E6F" w:rsidRDefault="00045E6F" w:rsidP="00BF0A76">
      <w:pPr>
        <w:pStyle w:val="NoSpacing"/>
        <w:jc w:val="both"/>
        <w:rPr>
          <w:rFonts w:cstheme="minorHAnsi"/>
          <w:b/>
          <w:bCs/>
        </w:rPr>
      </w:pPr>
    </w:p>
    <w:p w14:paraId="7C68782B" w14:textId="77777777" w:rsidR="008C3890" w:rsidRPr="00045E6F" w:rsidRDefault="008C3890" w:rsidP="00BF0A76">
      <w:pPr>
        <w:pStyle w:val="NoSpacing"/>
        <w:jc w:val="both"/>
        <w:rPr>
          <w:rFonts w:cstheme="minorHAnsi"/>
          <w:b/>
          <w:bCs/>
        </w:rPr>
      </w:pPr>
    </w:p>
    <w:tbl>
      <w:tblPr>
        <w:tblW w:w="0" w:type="auto"/>
        <w:tblLook w:val="04A0" w:firstRow="1" w:lastRow="0" w:firstColumn="1" w:lastColumn="0" w:noHBand="0" w:noVBand="1"/>
      </w:tblPr>
      <w:tblGrid>
        <w:gridCol w:w="4320"/>
        <w:gridCol w:w="4320"/>
      </w:tblGrid>
      <w:tr w:rsidR="008C3890" w:rsidRPr="008C3890" w14:paraId="2B368341" w14:textId="77777777" w:rsidTr="00990A79">
        <w:tc>
          <w:tcPr>
            <w:tcW w:w="4320" w:type="dxa"/>
            <w:hideMark/>
          </w:tcPr>
          <w:p w14:paraId="3001A2B5" w14:textId="77777777" w:rsidR="008C3890" w:rsidRPr="008C3890" w:rsidRDefault="008C3890" w:rsidP="00BF0A76">
            <w:pPr>
              <w:pStyle w:val="NoSpacing"/>
              <w:jc w:val="both"/>
              <w:rPr>
                <w:b/>
                <w:bCs/>
              </w:rPr>
            </w:pPr>
            <w:r w:rsidRPr="008C3890">
              <w:rPr>
                <w:b/>
                <w:bCs/>
              </w:rPr>
              <w:t>John R. Augenblick, MBA, CFP®, CEO</w:t>
            </w:r>
          </w:p>
        </w:tc>
        <w:tc>
          <w:tcPr>
            <w:tcW w:w="4320" w:type="dxa"/>
            <w:hideMark/>
          </w:tcPr>
          <w:p w14:paraId="49CBD1A5" w14:textId="77777777" w:rsidR="008C3890" w:rsidRPr="008C3890" w:rsidRDefault="008C3890" w:rsidP="00BF0A76">
            <w:pPr>
              <w:pStyle w:val="NoSpacing"/>
              <w:jc w:val="both"/>
              <w:rPr>
                <w:b/>
                <w:bCs/>
              </w:rPr>
            </w:pPr>
            <w:r w:rsidRPr="008C3890">
              <w:rPr>
                <w:b/>
                <w:bCs/>
              </w:rPr>
              <w:t>Kenny B. Bauer, EA, CFP®, Principal</w:t>
            </w:r>
          </w:p>
        </w:tc>
      </w:tr>
      <w:tr w:rsidR="008C3890" w:rsidRPr="008C3890" w14:paraId="34885633" w14:textId="77777777" w:rsidTr="00990A79">
        <w:tc>
          <w:tcPr>
            <w:tcW w:w="4320" w:type="dxa"/>
            <w:hideMark/>
          </w:tcPr>
          <w:p w14:paraId="6556260F" w14:textId="77777777" w:rsidR="008C3890" w:rsidRPr="008C3890" w:rsidRDefault="008C3890" w:rsidP="00BF0A76">
            <w:pPr>
              <w:pStyle w:val="NoSpacing"/>
              <w:jc w:val="both"/>
              <w:rPr>
                <w:b/>
                <w:bCs/>
              </w:rPr>
            </w:pPr>
            <w:r w:rsidRPr="008C3890">
              <w:rPr>
                <w:b/>
                <w:bCs/>
              </w:rPr>
              <w:t>Sam W. Feldbaum, MST, CFP®, Principal</w:t>
            </w:r>
          </w:p>
        </w:tc>
        <w:tc>
          <w:tcPr>
            <w:tcW w:w="4320" w:type="dxa"/>
            <w:hideMark/>
          </w:tcPr>
          <w:p w14:paraId="34FEF84C" w14:textId="77777777" w:rsidR="008C3890" w:rsidRPr="008C3890" w:rsidRDefault="008C3890" w:rsidP="00BF0A76">
            <w:pPr>
              <w:pStyle w:val="NoSpacing"/>
              <w:jc w:val="both"/>
              <w:rPr>
                <w:b/>
                <w:bCs/>
              </w:rPr>
            </w:pPr>
            <w:r w:rsidRPr="008C3890">
              <w:rPr>
                <w:b/>
                <w:bCs/>
              </w:rPr>
              <w:t>Alaina M. Gilbert, CFP®, CPWA®, Principal</w:t>
            </w:r>
          </w:p>
        </w:tc>
      </w:tr>
      <w:tr w:rsidR="008C3890" w:rsidRPr="008C3890" w14:paraId="525CE0F3" w14:textId="77777777" w:rsidTr="00990A79">
        <w:tc>
          <w:tcPr>
            <w:tcW w:w="4320" w:type="dxa"/>
            <w:hideMark/>
          </w:tcPr>
          <w:p w14:paraId="6D5FAD27" w14:textId="77777777" w:rsidR="008C3890" w:rsidRPr="008C3890" w:rsidRDefault="008C3890" w:rsidP="00BF0A76">
            <w:pPr>
              <w:pStyle w:val="NoSpacing"/>
              <w:jc w:val="both"/>
              <w:rPr>
                <w:b/>
                <w:bCs/>
              </w:rPr>
            </w:pPr>
            <w:r w:rsidRPr="008C3890">
              <w:rPr>
                <w:b/>
                <w:bCs/>
              </w:rPr>
              <w:t>John T. Hagan, MSF, CFP®, Principal</w:t>
            </w:r>
          </w:p>
        </w:tc>
        <w:tc>
          <w:tcPr>
            <w:tcW w:w="4320" w:type="dxa"/>
            <w:hideMark/>
          </w:tcPr>
          <w:p w14:paraId="0A82AE14" w14:textId="77777777" w:rsidR="008C3890" w:rsidRPr="008C3890" w:rsidRDefault="008C3890" w:rsidP="00BF0A76">
            <w:pPr>
              <w:pStyle w:val="NoSpacing"/>
              <w:jc w:val="both"/>
              <w:rPr>
                <w:b/>
                <w:bCs/>
              </w:rPr>
            </w:pPr>
            <w:r w:rsidRPr="008C3890">
              <w:rPr>
                <w:b/>
                <w:bCs/>
              </w:rPr>
              <w:t>Brian M. Hansen, CPA, CFP®, Principal</w:t>
            </w:r>
          </w:p>
        </w:tc>
      </w:tr>
      <w:tr w:rsidR="008C3890" w:rsidRPr="008C3890" w14:paraId="6D6BA239" w14:textId="77777777" w:rsidTr="00990A79">
        <w:tc>
          <w:tcPr>
            <w:tcW w:w="4320" w:type="dxa"/>
            <w:hideMark/>
          </w:tcPr>
          <w:p w14:paraId="502EA025" w14:textId="77777777" w:rsidR="008C3890" w:rsidRPr="008C3890" w:rsidRDefault="008C3890" w:rsidP="00BF0A76">
            <w:pPr>
              <w:pStyle w:val="NoSpacing"/>
              <w:jc w:val="both"/>
              <w:rPr>
                <w:b/>
                <w:bCs/>
              </w:rPr>
            </w:pPr>
            <w:r w:rsidRPr="008C3890">
              <w:rPr>
                <w:b/>
                <w:bCs/>
              </w:rPr>
              <w:t>Mark T. Kelly, CPA, MST, CAIA, Principal</w:t>
            </w:r>
          </w:p>
        </w:tc>
        <w:tc>
          <w:tcPr>
            <w:tcW w:w="4320" w:type="dxa"/>
            <w:hideMark/>
          </w:tcPr>
          <w:p w14:paraId="27C28B6D" w14:textId="77777777" w:rsidR="008C3890" w:rsidRPr="008C3890" w:rsidRDefault="008C3890" w:rsidP="00BF0A76">
            <w:pPr>
              <w:pStyle w:val="NoSpacing"/>
              <w:jc w:val="both"/>
              <w:rPr>
                <w:b/>
                <w:bCs/>
              </w:rPr>
            </w:pPr>
            <w:r w:rsidRPr="008C3890">
              <w:rPr>
                <w:b/>
                <w:bCs/>
              </w:rPr>
              <w:t>Megan J. Lottier, MST, CPA, Principal</w:t>
            </w:r>
          </w:p>
        </w:tc>
      </w:tr>
      <w:tr w:rsidR="008C3890" w:rsidRPr="008C3890" w14:paraId="064AF29C" w14:textId="77777777" w:rsidTr="00990A79">
        <w:tc>
          <w:tcPr>
            <w:tcW w:w="4320" w:type="dxa"/>
            <w:hideMark/>
          </w:tcPr>
          <w:p w14:paraId="553B4570" w14:textId="77777777" w:rsidR="008C3890" w:rsidRPr="008C3890" w:rsidRDefault="008C3890" w:rsidP="00BF0A76">
            <w:pPr>
              <w:pStyle w:val="NoSpacing"/>
              <w:jc w:val="both"/>
              <w:rPr>
                <w:b/>
                <w:bCs/>
              </w:rPr>
            </w:pPr>
            <w:r w:rsidRPr="008C3890">
              <w:rPr>
                <w:b/>
                <w:bCs/>
              </w:rPr>
              <w:t>Paige E. Marlow, Principal</w:t>
            </w:r>
          </w:p>
        </w:tc>
        <w:tc>
          <w:tcPr>
            <w:tcW w:w="4320" w:type="dxa"/>
            <w:hideMark/>
          </w:tcPr>
          <w:p w14:paraId="5DE3C6B5" w14:textId="77777777" w:rsidR="008C3890" w:rsidRPr="008C3890" w:rsidRDefault="008C3890" w:rsidP="00BF0A76">
            <w:pPr>
              <w:pStyle w:val="NoSpacing"/>
              <w:jc w:val="both"/>
              <w:rPr>
                <w:b/>
                <w:bCs/>
              </w:rPr>
            </w:pPr>
            <w:r w:rsidRPr="008C3890">
              <w:rPr>
                <w:b/>
                <w:bCs/>
              </w:rPr>
              <w:t>Renee A. Schuster, MBA, CFP®, Principal</w:t>
            </w:r>
          </w:p>
        </w:tc>
      </w:tr>
      <w:tr w:rsidR="008C3890" w:rsidRPr="008C3890" w14:paraId="61AC8F60" w14:textId="77777777" w:rsidTr="00990A79">
        <w:tc>
          <w:tcPr>
            <w:tcW w:w="4320" w:type="dxa"/>
            <w:hideMark/>
          </w:tcPr>
          <w:p w14:paraId="044A10E2" w14:textId="77777777" w:rsidR="008C3890" w:rsidRPr="008C3890" w:rsidRDefault="008C3890" w:rsidP="00BF0A76">
            <w:pPr>
              <w:pStyle w:val="NoSpacing"/>
              <w:jc w:val="both"/>
              <w:rPr>
                <w:b/>
                <w:bCs/>
              </w:rPr>
            </w:pPr>
            <w:r w:rsidRPr="008C3890">
              <w:rPr>
                <w:b/>
                <w:bCs/>
              </w:rPr>
              <w:t>James A. Smith, Principal</w:t>
            </w:r>
          </w:p>
        </w:tc>
        <w:tc>
          <w:tcPr>
            <w:tcW w:w="4320" w:type="dxa"/>
            <w:hideMark/>
          </w:tcPr>
          <w:p w14:paraId="28766926" w14:textId="77777777" w:rsidR="008C3890" w:rsidRPr="008C3890" w:rsidRDefault="008C3890" w:rsidP="00BF0A76">
            <w:pPr>
              <w:pStyle w:val="NoSpacing"/>
              <w:jc w:val="both"/>
              <w:rPr>
                <w:b/>
                <w:bCs/>
              </w:rPr>
            </w:pPr>
            <w:r w:rsidRPr="008C3890">
              <w:rPr>
                <w:b/>
                <w:bCs/>
              </w:rPr>
              <w:t>Rob T. Stephenson, CFP®, AIF®, Principal</w:t>
            </w:r>
          </w:p>
        </w:tc>
      </w:tr>
      <w:tr w:rsidR="008C3890" w:rsidRPr="008C3890" w14:paraId="44317CCB" w14:textId="77777777" w:rsidTr="00990A79">
        <w:tc>
          <w:tcPr>
            <w:tcW w:w="4320" w:type="dxa"/>
            <w:hideMark/>
          </w:tcPr>
          <w:p w14:paraId="34053509" w14:textId="77777777" w:rsidR="008C3890" w:rsidRPr="008C3890" w:rsidRDefault="008C3890" w:rsidP="00BF0A76">
            <w:pPr>
              <w:pStyle w:val="NoSpacing"/>
              <w:jc w:val="both"/>
              <w:rPr>
                <w:b/>
                <w:bCs/>
              </w:rPr>
            </w:pPr>
            <w:r w:rsidRPr="008C3890">
              <w:rPr>
                <w:b/>
                <w:bCs/>
              </w:rPr>
              <w:t>Robert M. Vogel, CFP®, Principal</w:t>
            </w:r>
          </w:p>
        </w:tc>
        <w:tc>
          <w:tcPr>
            <w:tcW w:w="4320" w:type="dxa"/>
            <w:hideMark/>
          </w:tcPr>
          <w:p w14:paraId="46D067F8" w14:textId="77777777" w:rsidR="008C3890" w:rsidRPr="008C3890" w:rsidRDefault="008C3890" w:rsidP="00BF0A76">
            <w:pPr>
              <w:pStyle w:val="NoSpacing"/>
              <w:jc w:val="both"/>
              <w:rPr>
                <w:b/>
                <w:bCs/>
              </w:rPr>
            </w:pPr>
            <w:r w:rsidRPr="008C3890">
              <w:rPr>
                <w:b/>
                <w:bCs/>
              </w:rPr>
              <w:t>Mark Arcidiacono Jr., CFP®</w:t>
            </w:r>
          </w:p>
        </w:tc>
      </w:tr>
      <w:tr w:rsidR="008C3890" w:rsidRPr="008C3890" w14:paraId="4EF213C8" w14:textId="77777777" w:rsidTr="00990A79">
        <w:tc>
          <w:tcPr>
            <w:tcW w:w="4320" w:type="dxa"/>
            <w:hideMark/>
          </w:tcPr>
          <w:p w14:paraId="398D6092" w14:textId="77777777" w:rsidR="008C3890" w:rsidRPr="008C3890" w:rsidRDefault="008C3890" w:rsidP="00BF0A76">
            <w:pPr>
              <w:pStyle w:val="NoSpacing"/>
              <w:jc w:val="both"/>
              <w:rPr>
                <w:b/>
                <w:bCs/>
              </w:rPr>
            </w:pPr>
            <w:r w:rsidRPr="008C3890">
              <w:rPr>
                <w:b/>
                <w:bCs/>
              </w:rPr>
              <w:t>Geraldine Broadbent</w:t>
            </w:r>
          </w:p>
        </w:tc>
        <w:tc>
          <w:tcPr>
            <w:tcW w:w="4320" w:type="dxa"/>
            <w:hideMark/>
          </w:tcPr>
          <w:p w14:paraId="7FBE9F4C" w14:textId="77777777" w:rsidR="008C3890" w:rsidRPr="008C3890" w:rsidRDefault="008C3890" w:rsidP="00BF0A76">
            <w:pPr>
              <w:pStyle w:val="NoSpacing"/>
              <w:jc w:val="both"/>
              <w:rPr>
                <w:b/>
                <w:bCs/>
              </w:rPr>
            </w:pPr>
            <w:r w:rsidRPr="008C3890">
              <w:rPr>
                <w:b/>
                <w:bCs/>
              </w:rPr>
              <w:t>John E. Collins</w:t>
            </w:r>
          </w:p>
        </w:tc>
      </w:tr>
      <w:tr w:rsidR="008C3890" w:rsidRPr="008C3890" w14:paraId="7539540C" w14:textId="77777777" w:rsidTr="00990A79">
        <w:tc>
          <w:tcPr>
            <w:tcW w:w="4320" w:type="dxa"/>
            <w:hideMark/>
          </w:tcPr>
          <w:p w14:paraId="37EDAC29" w14:textId="77777777" w:rsidR="008C3890" w:rsidRPr="008C3890" w:rsidRDefault="008C3890" w:rsidP="00BF0A76">
            <w:pPr>
              <w:pStyle w:val="NoSpacing"/>
              <w:jc w:val="both"/>
              <w:rPr>
                <w:b/>
                <w:bCs/>
              </w:rPr>
            </w:pPr>
            <w:r w:rsidRPr="008C3890">
              <w:rPr>
                <w:b/>
                <w:bCs/>
              </w:rPr>
              <w:t>Maxwell V. Dalavai, CFP®</w:t>
            </w:r>
          </w:p>
        </w:tc>
        <w:tc>
          <w:tcPr>
            <w:tcW w:w="4320" w:type="dxa"/>
            <w:hideMark/>
          </w:tcPr>
          <w:p w14:paraId="33F265D4" w14:textId="77777777" w:rsidR="008C3890" w:rsidRPr="008C3890" w:rsidRDefault="008C3890" w:rsidP="00BF0A76">
            <w:pPr>
              <w:pStyle w:val="NoSpacing"/>
              <w:jc w:val="both"/>
              <w:rPr>
                <w:b/>
                <w:bCs/>
              </w:rPr>
            </w:pPr>
            <w:r w:rsidRPr="008C3890">
              <w:rPr>
                <w:b/>
                <w:bCs/>
              </w:rPr>
              <w:t>Courtney L. Durham, CFP®</w:t>
            </w:r>
          </w:p>
        </w:tc>
      </w:tr>
      <w:tr w:rsidR="008C3890" w:rsidRPr="008C3890" w14:paraId="34E72DFA" w14:textId="77777777" w:rsidTr="00990A79">
        <w:tc>
          <w:tcPr>
            <w:tcW w:w="4320" w:type="dxa"/>
            <w:hideMark/>
          </w:tcPr>
          <w:p w14:paraId="335A4EFD" w14:textId="77777777" w:rsidR="008C3890" w:rsidRPr="008C3890" w:rsidRDefault="008C3890" w:rsidP="00BF0A76">
            <w:pPr>
              <w:pStyle w:val="NoSpacing"/>
              <w:jc w:val="both"/>
              <w:rPr>
                <w:b/>
                <w:bCs/>
              </w:rPr>
            </w:pPr>
            <w:r w:rsidRPr="008C3890">
              <w:rPr>
                <w:b/>
                <w:bCs/>
              </w:rPr>
              <w:t>Trey N. Dusek</w:t>
            </w:r>
          </w:p>
        </w:tc>
        <w:tc>
          <w:tcPr>
            <w:tcW w:w="4320" w:type="dxa"/>
            <w:hideMark/>
          </w:tcPr>
          <w:p w14:paraId="2A9518DA" w14:textId="77777777" w:rsidR="008C3890" w:rsidRPr="008C3890" w:rsidRDefault="008C3890" w:rsidP="00BF0A76">
            <w:pPr>
              <w:pStyle w:val="NoSpacing"/>
              <w:jc w:val="both"/>
              <w:rPr>
                <w:b/>
                <w:bCs/>
              </w:rPr>
            </w:pPr>
            <w:r w:rsidRPr="008C3890">
              <w:rPr>
                <w:b/>
                <w:bCs/>
              </w:rPr>
              <w:t>Kimberly A. Evans, CFP®</w:t>
            </w:r>
          </w:p>
        </w:tc>
      </w:tr>
      <w:tr w:rsidR="008C3890" w:rsidRPr="008C3890" w14:paraId="29E07C06" w14:textId="77777777" w:rsidTr="00990A79">
        <w:tc>
          <w:tcPr>
            <w:tcW w:w="4320" w:type="dxa"/>
            <w:hideMark/>
          </w:tcPr>
          <w:p w14:paraId="23DB8DF0" w14:textId="77777777" w:rsidR="008C3890" w:rsidRPr="008C3890" w:rsidRDefault="008C3890" w:rsidP="00BF0A76">
            <w:pPr>
              <w:pStyle w:val="NoSpacing"/>
              <w:jc w:val="both"/>
              <w:rPr>
                <w:b/>
                <w:bCs/>
              </w:rPr>
            </w:pPr>
            <w:r w:rsidRPr="008C3890">
              <w:rPr>
                <w:b/>
                <w:bCs/>
              </w:rPr>
              <w:t>Michael D. Flaten</w:t>
            </w:r>
          </w:p>
        </w:tc>
        <w:tc>
          <w:tcPr>
            <w:tcW w:w="4320" w:type="dxa"/>
            <w:hideMark/>
          </w:tcPr>
          <w:p w14:paraId="38E0F9EB" w14:textId="77777777" w:rsidR="008C3890" w:rsidRPr="008C3890" w:rsidRDefault="008C3890" w:rsidP="00BF0A76">
            <w:pPr>
              <w:pStyle w:val="NoSpacing"/>
              <w:jc w:val="both"/>
              <w:rPr>
                <w:b/>
                <w:bCs/>
              </w:rPr>
            </w:pPr>
            <w:r w:rsidRPr="008C3890">
              <w:rPr>
                <w:b/>
                <w:bCs/>
              </w:rPr>
              <w:t>Jack P. Gawason</w:t>
            </w:r>
          </w:p>
        </w:tc>
      </w:tr>
      <w:tr w:rsidR="008C3890" w:rsidRPr="008C3890" w14:paraId="76616F13" w14:textId="77777777" w:rsidTr="00990A79">
        <w:tc>
          <w:tcPr>
            <w:tcW w:w="4320" w:type="dxa"/>
            <w:hideMark/>
          </w:tcPr>
          <w:p w14:paraId="2402A8E1" w14:textId="77777777" w:rsidR="008C3890" w:rsidRPr="008C3890" w:rsidRDefault="008C3890" w:rsidP="00BF0A76">
            <w:pPr>
              <w:pStyle w:val="NoSpacing"/>
              <w:jc w:val="both"/>
              <w:rPr>
                <w:b/>
                <w:bCs/>
              </w:rPr>
            </w:pPr>
            <w:r w:rsidRPr="008C3890">
              <w:rPr>
                <w:b/>
                <w:bCs/>
              </w:rPr>
              <w:t>Najeedah Ghias, CFP®</w:t>
            </w:r>
          </w:p>
        </w:tc>
        <w:tc>
          <w:tcPr>
            <w:tcW w:w="4320" w:type="dxa"/>
            <w:hideMark/>
          </w:tcPr>
          <w:p w14:paraId="15158A25" w14:textId="77777777" w:rsidR="008C3890" w:rsidRPr="008C3890" w:rsidRDefault="008C3890" w:rsidP="00BF0A76">
            <w:pPr>
              <w:pStyle w:val="NoSpacing"/>
              <w:jc w:val="both"/>
              <w:rPr>
                <w:b/>
                <w:bCs/>
              </w:rPr>
            </w:pPr>
            <w:r w:rsidRPr="008C3890">
              <w:rPr>
                <w:b/>
                <w:bCs/>
              </w:rPr>
              <w:t>Hunter Gilmore</w:t>
            </w:r>
          </w:p>
        </w:tc>
      </w:tr>
      <w:tr w:rsidR="008C3890" w:rsidRPr="008C3890" w14:paraId="0ED6CE63" w14:textId="77777777" w:rsidTr="00990A79">
        <w:tc>
          <w:tcPr>
            <w:tcW w:w="4320" w:type="dxa"/>
            <w:hideMark/>
          </w:tcPr>
          <w:p w14:paraId="12EF309A" w14:textId="77777777" w:rsidR="008C3890" w:rsidRPr="008C3890" w:rsidRDefault="008C3890" w:rsidP="00BF0A76">
            <w:pPr>
              <w:pStyle w:val="NoSpacing"/>
              <w:jc w:val="both"/>
              <w:rPr>
                <w:b/>
                <w:bCs/>
              </w:rPr>
            </w:pPr>
            <w:r w:rsidRPr="008C3890">
              <w:rPr>
                <w:b/>
                <w:bCs/>
              </w:rPr>
              <w:t>Erin Hahn</w:t>
            </w:r>
          </w:p>
        </w:tc>
        <w:tc>
          <w:tcPr>
            <w:tcW w:w="4320" w:type="dxa"/>
            <w:hideMark/>
          </w:tcPr>
          <w:p w14:paraId="7D2851CB" w14:textId="77777777" w:rsidR="008C3890" w:rsidRPr="008C3890" w:rsidRDefault="008C3890" w:rsidP="00BF0A76">
            <w:pPr>
              <w:pStyle w:val="NoSpacing"/>
              <w:jc w:val="both"/>
              <w:rPr>
                <w:b/>
                <w:bCs/>
              </w:rPr>
            </w:pPr>
            <w:r w:rsidRPr="008C3890">
              <w:rPr>
                <w:b/>
                <w:bCs/>
              </w:rPr>
              <w:t>John Helvie, CFP®, DPT</w:t>
            </w:r>
          </w:p>
        </w:tc>
      </w:tr>
      <w:tr w:rsidR="008C3890" w:rsidRPr="008C3890" w14:paraId="39AAF78A" w14:textId="77777777" w:rsidTr="00990A79">
        <w:tc>
          <w:tcPr>
            <w:tcW w:w="4320" w:type="dxa"/>
            <w:hideMark/>
          </w:tcPr>
          <w:p w14:paraId="61B86655" w14:textId="77777777" w:rsidR="008C3890" w:rsidRPr="008C3890" w:rsidRDefault="008C3890" w:rsidP="00BF0A76">
            <w:pPr>
              <w:pStyle w:val="NoSpacing"/>
              <w:jc w:val="both"/>
              <w:rPr>
                <w:b/>
                <w:bCs/>
              </w:rPr>
            </w:pPr>
            <w:r w:rsidRPr="008C3890">
              <w:rPr>
                <w:b/>
                <w:bCs/>
              </w:rPr>
              <w:t>Benjamin Herman</w:t>
            </w:r>
          </w:p>
        </w:tc>
        <w:tc>
          <w:tcPr>
            <w:tcW w:w="4320" w:type="dxa"/>
            <w:hideMark/>
          </w:tcPr>
          <w:p w14:paraId="7A3AB7D2" w14:textId="77777777" w:rsidR="008C3890" w:rsidRPr="008C3890" w:rsidRDefault="008C3890" w:rsidP="00BF0A76">
            <w:pPr>
              <w:pStyle w:val="NoSpacing"/>
              <w:jc w:val="both"/>
              <w:rPr>
                <w:b/>
                <w:bCs/>
              </w:rPr>
            </w:pPr>
            <w:r w:rsidRPr="008C3890">
              <w:rPr>
                <w:b/>
                <w:bCs/>
              </w:rPr>
              <w:t>Joe Houk</w:t>
            </w:r>
          </w:p>
        </w:tc>
      </w:tr>
      <w:tr w:rsidR="008C3890" w:rsidRPr="008C3890" w14:paraId="3DF7C1E7" w14:textId="77777777" w:rsidTr="00990A79">
        <w:tc>
          <w:tcPr>
            <w:tcW w:w="4320" w:type="dxa"/>
            <w:hideMark/>
          </w:tcPr>
          <w:p w14:paraId="6EE73389" w14:textId="77777777" w:rsidR="008C3890" w:rsidRPr="008C3890" w:rsidRDefault="008C3890" w:rsidP="00BF0A76">
            <w:pPr>
              <w:pStyle w:val="NoSpacing"/>
              <w:jc w:val="both"/>
              <w:rPr>
                <w:b/>
                <w:bCs/>
              </w:rPr>
            </w:pPr>
            <w:r w:rsidRPr="008C3890">
              <w:rPr>
                <w:b/>
                <w:bCs/>
              </w:rPr>
              <w:t>Adam R. Klazmer, CFP®</w:t>
            </w:r>
          </w:p>
        </w:tc>
        <w:tc>
          <w:tcPr>
            <w:tcW w:w="4320" w:type="dxa"/>
            <w:hideMark/>
          </w:tcPr>
          <w:p w14:paraId="36B0F6C5" w14:textId="77777777" w:rsidR="008C3890" w:rsidRPr="008C3890" w:rsidRDefault="008C3890" w:rsidP="00BF0A76">
            <w:pPr>
              <w:pStyle w:val="NoSpacing"/>
              <w:jc w:val="both"/>
              <w:rPr>
                <w:b/>
                <w:bCs/>
              </w:rPr>
            </w:pPr>
            <w:r w:rsidRPr="008C3890">
              <w:rPr>
                <w:b/>
                <w:bCs/>
              </w:rPr>
              <w:t xml:space="preserve">Courtney </w:t>
            </w:r>
            <w:proofErr w:type="spellStart"/>
            <w:r w:rsidRPr="008C3890">
              <w:rPr>
                <w:b/>
                <w:bCs/>
              </w:rPr>
              <w:t>Krzaczyk</w:t>
            </w:r>
            <w:proofErr w:type="spellEnd"/>
            <w:r w:rsidRPr="008C3890">
              <w:rPr>
                <w:b/>
                <w:bCs/>
              </w:rPr>
              <w:t xml:space="preserve">, </w:t>
            </w:r>
            <w:proofErr w:type="spellStart"/>
            <w:r w:rsidRPr="008C3890">
              <w:rPr>
                <w:b/>
                <w:bCs/>
              </w:rPr>
              <w:t>MAcc</w:t>
            </w:r>
            <w:proofErr w:type="spellEnd"/>
            <w:r w:rsidRPr="008C3890">
              <w:rPr>
                <w:b/>
                <w:bCs/>
              </w:rPr>
              <w:t>, CPA, CFP®</w:t>
            </w:r>
          </w:p>
        </w:tc>
      </w:tr>
      <w:tr w:rsidR="008C3890" w:rsidRPr="008C3890" w14:paraId="5A97FACC" w14:textId="77777777" w:rsidTr="00990A79">
        <w:tc>
          <w:tcPr>
            <w:tcW w:w="4320" w:type="dxa"/>
            <w:hideMark/>
          </w:tcPr>
          <w:p w14:paraId="64D688B1" w14:textId="77777777" w:rsidR="008C3890" w:rsidRPr="008C3890" w:rsidRDefault="008C3890" w:rsidP="00BF0A76">
            <w:pPr>
              <w:pStyle w:val="NoSpacing"/>
              <w:jc w:val="both"/>
              <w:rPr>
                <w:b/>
                <w:bCs/>
              </w:rPr>
            </w:pPr>
            <w:r w:rsidRPr="008C3890">
              <w:rPr>
                <w:b/>
                <w:bCs/>
              </w:rPr>
              <w:t>Kristen G. Lepson</w:t>
            </w:r>
          </w:p>
        </w:tc>
        <w:tc>
          <w:tcPr>
            <w:tcW w:w="4320" w:type="dxa"/>
            <w:hideMark/>
          </w:tcPr>
          <w:p w14:paraId="1546DCF9" w14:textId="77777777" w:rsidR="008C3890" w:rsidRPr="008C3890" w:rsidRDefault="008C3890" w:rsidP="00BF0A76">
            <w:pPr>
              <w:pStyle w:val="NoSpacing"/>
              <w:jc w:val="both"/>
              <w:rPr>
                <w:b/>
                <w:bCs/>
              </w:rPr>
            </w:pPr>
            <w:r w:rsidRPr="008C3890">
              <w:rPr>
                <w:b/>
                <w:bCs/>
              </w:rPr>
              <w:t>Jeff B. Llewellyn, MBA, CFA, CFP®</w:t>
            </w:r>
          </w:p>
        </w:tc>
      </w:tr>
      <w:tr w:rsidR="008C3890" w:rsidRPr="008C3890" w14:paraId="22CE10AC" w14:textId="77777777" w:rsidTr="00990A79">
        <w:tc>
          <w:tcPr>
            <w:tcW w:w="4320" w:type="dxa"/>
            <w:hideMark/>
          </w:tcPr>
          <w:p w14:paraId="137D42BF" w14:textId="77777777" w:rsidR="008C3890" w:rsidRPr="008C3890" w:rsidRDefault="008C3890" w:rsidP="00BF0A76">
            <w:pPr>
              <w:pStyle w:val="NoSpacing"/>
              <w:jc w:val="both"/>
              <w:rPr>
                <w:b/>
                <w:bCs/>
              </w:rPr>
            </w:pPr>
            <w:r w:rsidRPr="008C3890">
              <w:rPr>
                <w:b/>
                <w:bCs/>
              </w:rPr>
              <w:t>Elizabeth V. Loew, MBA</w:t>
            </w:r>
          </w:p>
        </w:tc>
        <w:tc>
          <w:tcPr>
            <w:tcW w:w="4320" w:type="dxa"/>
            <w:hideMark/>
          </w:tcPr>
          <w:p w14:paraId="47765CAC" w14:textId="77777777" w:rsidR="008C3890" w:rsidRPr="008C3890" w:rsidRDefault="008C3890" w:rsidP="00BF0A76">
            <w:pPr>
              <w:pStyle w:val="NoSpacing"/>
              <w:jc w:val="both"/>
              <w:rPr>
                <w:b/>
                <w:bCs/>
              </w:rPr>
            </w:pPr>
            <w:r w:rsidRPr="008C3890">
              <w:rPr>
                <w:b/>
                <w:bCs/>
              </w:rPr>
              <w:t xml:space="preserve">Leigh </w:t>
            </w:r>
            <w:proofErr w:type="spellStart"/>
            <w:r w:rsidRPr="008C3890">
              <w:rPr>
                <w:b/>
                <w:bCs/>
              </w:rPr>
              <w:t>Machion</w:t>
            </w:r>
            <w:proofErr w:type="spellEnd"/>
          </w:p>
        </w:tc>
      </w:tr>
      <w:tr w:rsidR="008C3890" w:rsidRPr="008C3890" w14:paraId="49877CFB" w14:textId="77777777" w:rsidTr="00990A79">
        <w:tc>
          <w:tcPr>
            <w:tcW w:w="4320" w:type="dxa"/>
            <w:hideMark/>
          </w:tcPr>
          <w:p w14:paraId="56625652" w14:textId="77777777" w:rsidR="008C3890" w:rsidRPr="008C3890" w:rsidRDefault="008C3890" w:rsidP="00BF0A76">
            <w:pPr>
              <w:pStyle w:val="NoSpacing"/>
              <w:jc w:val="both"/>
              <w:rPr>
                <w:b/>
                <w:bCs/>
              </w:rPr>
            </w:pPr>
            <w:r w:rsidRPr="008C3890">
              <w:rPr>
                <w:b/>
                <w:bCs/>
              </w:rPr>
              <w:t>Jennifer L. Malinowski SHRM-CP</w:t>
            </w:r>
          </w:p>
        </w:tc>
        <w:tc>
          <w:tcPr>
            <w:tcW w:w="4320" w:type="dxa"/>
            <w:hideMark/>
          </w:tcPr>
          <w:p w14:paraId="15967EB4" w14:textId="77777777" w:rsidR="008C3890" w:rsidRPr="008C3890" w:rsidRDefault="008C3890" w:rsidP="00BF0A76">
            <w:pPr>
              <w:pStyle w:val="NoSpacing"/>
              <w:jc w:val="both"/>
              <w:rPr>
                <w:b/>
                <w:bCs/>
              </w:rPr>
            </w:pPr>
            <w:r w:rsidRPr="008C3890">
              <w:rPr>
                <w:b/>
                <w:bCs/>
              </w:rPr>
              <w:t>Phoebe A. O’Malley</w:t>
            </w:r>
          </w:p>
        </w:tc>
      </w:tr>
      <w:tr w:rsidR="008C3890" w:rsidRPr="008C3890" w14:paraId="69C8354F" w14:textId="77777777" w:rsidTr="00990A79">
        <w:tc>
          <w:tcPr>
            <w:tcW w:w="4320" w:type="dxa"/>
            <w:hideMark/>
          </w:tcPr>
          <w:p w14:paraId="6DD28EDC" w14:textId="77777777" w:rsidR="008C3890" w:rsidRPr="008C3890" w:rsidRDefault="008C3890" w:rsidP="00BF0A76">
            <w:pPr>
              <w:pStyle w:val="NoSpacing"/>
              <w:jc w:val="both"/>
              <w:rPr>
                <w:b/>
                <w:bCs/>
              </w:rPr>
            </w:pPr>
            <w:r w:rsidRPr="008C3890">
              <w:rPr>
                <w:b/>
                <w:bCs/>
              </w:rPr>
              <w:t>Robert J. Maloney</w:t>
            </w:r>
          </w:p>
        </w:tc>
        <w:tc>
          <w:tcPr>
            <w:tcW w:w="4320" w:type="dxa"/>
            <w:hideMark/>
          </w:tcPr>
          <w:p w14:paraId="41BF7A6B" w14:textId="77777777" w:rsidR="008C3890" w:rsidRPr="008C3890" w:rsidRDefault="008C3890" w:rsidP="00BF0A76">
            <w:pPr>
              <w:pStyle w:val="NoSpacing"/>
              <w:jc w:val="both"/>
              <w:rPr>
                <w:b/>
                <w:bCs/>
              </w:rPr>
            </w:pPr>
            <w:r w:rsidRPr="008C3890">
              <w:rPr>
                <w:b/>
                <w:bCs/>
              </w:rPr>
              <w:t>Siddhi S. Malvankar</w:t>
            </w:r>
          </w:p>
        </w:tc>
      </w:tr>
      <w:tr w:rsidR="008C3890" w:rsidRPr="008C3890" w14:paraId="64A8F4C6" w14:textId="77777777" w:rsidTr="00990A79">
        <w:tc>
          <w:tcPr>
            <w:tcW w:w="4320" w:type="dxa"/>
            <w:hideMark/>
          </w:tcPr>
          <w:p w14:paraId="40B1FAC1" w14:textId="77777777" w:rsidR="008C3890" w:rsidRPr="008C3890" w:rsidRDefault="008C3890" w:rsidP="00BF0A76">
            <w:pPr>
              <w:pStyle w:val="NoSpacing"/>
              <w:jc w:val="both"/>
              <w:rPr>
                <w:b/>
                <w:bCs/>
              </w:rPr>
            </w:pPr>
            <w:r w:rsidRPr="008C3890">
              <w:rPr>
                <w:b/>
                <w:bCs/>
              </w:rPr>
              <w:t>Jade A. Meier, CFP®</w:t>
            </w:r>
          </w:p>
        </w:tc>
        <w:tc>
          <w:tcPr>
            <w:tcW w:w="4320" w:type="dxa"/>
            <w:hideMark/>
          </w:tcPr>
          <w:p w14:paraId="06ED9CE7" w14:textId="77777777" w:rsidR="008C3890" w:rsidRPr="008C3890" w:rsidRDefault="008C3890" w:rsidP="00BF0A76">
            <w:pPr>
              <w:pStyle w:val="NoSpacing"/>
              <w:jc w:val="both"/>
              <w:rPr>
                <w:b/>
                <w:bCs/>
              </w:rPr>
            </w:pPr>
            <w:r w:rsidRPr="008C3890">
              <w:rPr>
                <w:b/>
                <w:bCs/>
              </w:rPr>
              <w:t>Catherine P. Morgan, CFP®</w:t>
            </w:r>
          </w:p>
        </w:tc>
      </w:tr>
      <w:tr w:rsidR="008C3890" w:rsidRPr="008C3890" w14:paraId="6E680F41" w14:textId="77777777" w:rsidTr="00990A79">
        <w:tc>
          <w:tcPr>
            <w:tcW w:w="4320" w:type="dxa"/>
            <w:hideMark/>
          </w:tcPr>
          <w:p w14:paraId="40C34C3C" w14:textId="77777777" w:rsidR="008C3890" w:rsidRPr="008C3890" w:rsidRDefault="008C3890" w:rsidP="00BF0A76">
            <w:pPr>
              <w:pStyle w:val="NoSpacing"/>
              <w:jc w:val="both"/>
              <w:rPr>
                <w:b/>
                <w:bCs/>
              </w:rPr>
            </w:pPr>
            <w:r w:rsidRPr="008C3890">
              <w:rPr>
                <w:b/>
                <w:bCs/>
              </w:rPr>
              <w:t>Kyle D. Quigley, MBA, CFP®</w:t>
            </w:r>
          </w:p>
        </w:tc>
        <w:tc>
          <w:tcPr>
            <w:tcW w:w="4320" w:type="dxa"/>
            <w:hideMark/>
          </w:tcPr>
          <w:p w14:paraId="1F5080C0" w14:textId="77777777" w:rsidR="008C3890" w:rsidRPr="008C3890" w:rsidRDefault="008C3890" w:rsidP="00BF0A76">
            <w:pPr>
              <w:pStyle w:val="NoSpacing"/>
              <w:jc w:val="both"/>
              <w:rPr>
                <w:b/>
                <w:bCs/>
              </w:rPr>
            </w:pPr>
            <w:r w:rsidRPr="008C3890">
              <w:rPr>
                <w:b/>
                <w:bCs/>
              </w:rPr>
              <w:t>Tiffany Revels</w:t>
            </w:r>
          </w:p>
        </w:tc>
      </w:tr>
      <w:tr w:rsidR="008C3890" w:rsidRPr="008C3890" w14:paraId="255C8559" w14:textId="77777777" w:rsidTr="00990A79">
        <w:tc>
          <w:tcPr>
            <w:tcW w:w="4320" w:type="dxa"/>
            <w:hideMark/>
          </w:tcPr>
          <w:p w14:paraId="291E11B9" w14:textId="77777777" w:rsidR="008C3890" w:rsidRPr="008C3890" w:rsidRDefault="008C3890" w:rsidP="00BF0A76">
            <w:pPr>
              <w:pStyle w:val="NoSpacing"/>
              <w:jc w:val="both"/>
              <w:rPr>
                <w:b/>
                <w:bCs/>
              </w:rPr>
            </w:pPr>
            <w:r w:rsidRPr="008C3890">
              <w:rPr>
                <w:b/>
                <w:bCs/>
              </w:rPr>
              <w:t>Travis Roe-Raymond, CFA, CFP®</w:t>
            </w:r>
          </w:p>
        </w:tc>
        <w:tc>
          <w:tcPr>
            <w:tcW w:w="4320" w:type="dxa"/>
            <w:hideMark/>
          </w:tcPr>
          <w:p w14:paraId="019AA946" w14:textId="77777777" w:rsidR="008C3890" w:rsidRPr="008C3890" w:rsidRDefault="008C3890" w:rsidP="00BF0A76">
            <w:pPr>
              <w:pStyle w:val="NoSpacing"/>
              <w:jc w:val="both"/>
              <w:rPr>
                <w:b/>
                <w:bCs/>
              </w:rPr>
            </w:pPr>
            <w:r w:rsidRPr="008C3890">
              <w:rPr>
                <w:b/>
                <w:bCs/>
              </w:rPr>
              <w:t>Natalia Rybak</w:t>
            </w:r>
          </w:p>
        </w:tc>
      </w:tr>
      <w:tr w:rsidR="008C3890" w:rsidRPr="008C3890" w14:paraId="7D29686D" w14:textId="77777777" w:rsidTr="00990A79">
        <w:tc>
          <w:tcPr>
            <w:tcW w:w="4320" w:type="dxa"/>
            <w:hideMark/>
          </w:tcPr>
          <w:p w14:paraId="69747388" w14:textId="77777777" w:rsidR="008C3890" w:rsidRPr="008C3890" w:rsidRDefault="008C3890" w:rsidP="00BF0A76">
            <w:pPr>
              <w:pStyle w:val="NoSpacing"/>
              <w:jc w:val="both"/>
              <w:rPr>
                <w:b/>
                <w:bCs/>
              </w:rPr>
            </w:pPr>
            <w:r w:rsidRPr="008C3890">
              <w:rPr>
                <w:b/>
                <w:bCs/>
              </w:rPr>
              <w:t>Viviana Salgado</w:t>
            </w:r>
          </w:p>
        </w:tc>
        <w:tc>
          <w:tcPr>
            <w:tcW w:w="4320" w:type="dxa"/>
            <w:hideMark/>
          </w:tcPr>
          <w:p w14:paraId="338129B2" w14:textId="77777777" w:rsidR="008C3890" w:rsidRPr="008C3890" w:rsidRDefault="008C3890" w:rsidP="00BF0A76">
            <w:pPr>
              <w:pStyle w:val="NoSpacing"/>
              <w:jc w:val="both"/>
              <w:rPr>
                <w:b/>
                <w:bCs/>
              </w:rPr>
            </w:pPr>
            <w:r w:rsidRPr="008C3890">
              <w:rPr>
                <w:b/>
                <w:bCs/>
              </w:rPr>
              <w:t>Carlie E. Shorr</w:t>
            </w:r>
          </w:p>
        </w:tc>
      </w:tr>
      <w:tr w:rsidR="008C3890" w:rsidRPr="008C3890" w14:paraId="441624AD" w14:textId="77777777" w:rsidTr="00990A79">
        <w:tc>
          <w:tcPr>
            <w:tcW w:w="4320" w:type="dxa"/>
            <w:hideMark/>
          </w:tcPr>
          <w:p w14:paraId="38982AD7" w14:textId="77777777" w:rsidR="008C3890" w:rsidRPr="008C3890" w:rsidRDefault="008C3890" w:rsidP="00BF0A76">
            <w:pPr>
              <w:pStyle w:val="NoSpacing"/>
              <w:jc w:val="both"/>
              <w:rPr>
                <w:b/>
                <w:bCs/>
              </w:rPr>
            </w:pPr>
            <w:r w:rsidRPr="008C3890">
              <w:rPr>
                <w:b/>
                <w:bCs/>
              </w:rPr>
              <w:t>Jack P. Ventresca</w:t>
            </w:r>
          </w:p>
        </w:tc>
        <w:tc>
          <w:tcPr>
            <w:tcW w:w="4320" w:type="dxa"/>
            <w:hideMark/>
          </w:tcPr>
          <w:p w14:paraId="40B03CB8" w14:textId="77777777" w:rsidR="008C3890" w:rsidRPr="008C3890" w:rsidRDefault="008C3890" w:rsidP="00BF0A76">
            <w:pPr>
              <w:pStyle w:val="NoSpacing"/>
              <w:jc w:val="both"/>
              <w:rPr>
                <w:b/>
                <w:bCs/>
              </w:rPr>
            </w:pPr>
            <w:r w:rsidRPr="008C3890">
              <w:rPr>
                <w:b/>
                <w:bCs/>
              </w:rPr>
              <w:t>Patti A. Vidakovic</w:t>
            </w:r>
          </w:p>
        </w:tc>
      </w:tr>
      <w:tr w:rsidR="008C3890" w:rsidRPr="008C3890" w14:paraId="028A68E2" w14:textId="77777777" w:rsidTr="00990A79">
        <w:tc>
          <w:tcPr>
            <w:tcW w:w="4320" w:type="dxa"/>
            <w:hideMark/>
          </w:tcPr>
          <w:p w14:paraId="2089E5C7" w14:textId="77777777" w:rsidR="008C3890" w:rsidRPr="008C3890" w:rsidRDefault="008C3890" w:rsidP="00BF0A76">
            <w:pPr>
              <w:pStyle w:val="NoSpacing"/>
              <w:jc w:val="both"/>
              <w:rPr>
                <w:b/>
                <w:bCs/>
              </w:rPr>
            </w:pPr>
            <w:r w:rsidRPr="008C3890">
              <w:rPr>
                <w:b/>
                <w:bCs/>
              </w:rPr>
              <w:t>Jackson West</w:t>
            </w:r>
          </w:p>
        </w:tc>
        <w:tc>
          <w:tcPr>
            <w:tcW w:w="4320" w:type="dxa"/>
          </w:tcPr>
          <w:p w14:paraId="6540D078" w14:textId="752B9018" w:rsidR="008C3890" w:rsidRPr="008C3890" w:rsidRDefault="008C3890" w:rsidP="00BF0A76">
            <w:pPr>
              <w:pStyle w:val="NoSpacing"/>
              <w:jc w:val="both"/>
              <w:rPr>
                <w:b/>
                <w:bCs/>
              </w:rPr>
            </w:pPr>
          </w:p>
        </w:tc>
      </w:tr>
    </w:tbl>
    <w:p w14:paraId="3743FF68" w14:textId="77777777" w:rsidR="00045E6F" w:rsidRDefault="00045E6F" w:rsidP="00BF0A76">
      <w:pPr>
        <w:pStyle w:val="NoSpacing"/>
        <w:jc w:val="both"/>
        <w:rPr>
          <w:b/>
          <w:bCs/>
        </w:rPr>
      </w:pPr>
    </w:p>
    <w:p w14:paraId="46A9F7F2" w14:textId="77777777" w:rsidR="00045E6F" w:rsidRDefault="00045E6F" w:rsidP="00BF0A76">
      <w:pPr>
        <w:pStyle w:val="NoSpacing"/>
        <w:jc w:val="both"/>
        <w:rPr>
          <w:b/>
          <w:bCs/>
        </w:rPr>
      </w:pPr>
    </w:p>
    <w:p w14:paraId="0199DD7A" w14:textId="77777777" w:rsidR="00045E6F" w:rsidRPr="009C1B64" w:rsidRDefault="00045E6F" w:rsidP="00BF0A76">
      <w:pPr>
        <w:pStyle w:val="NoSpacing"/>
        <w:jc w:val="both"/>
        <w:rPr>
          <w:b/>
          <w:bCs/>
        </w:rPr>
      </w:pPr>
    </w:p>
    <w:p w14:paraId="06D24DA4" w14:textId="77777777" w:rsidR="00045E6F" w:rsidRPr="00750AB9" w:rsidRDefault="00045E6F" w:rsidP="00BF0A76">
      <w:pPr>
        <w:jc w:val="both"/>
        <w:rPr>
          <w:sz w:val="20"/>
          <w:szCs w:val="20"/>
        </w:rPr>
        <w:sectPr w:rsidR="00045E6F" w:rsidRPr="00750AB9" w:rsidSect="00045E6F">
          <w:headerReference w:type="default" r:id="rId19"/>
          <w:type w:val="continuous"/>
          <w:pgSz w:w="12240" w:h="15840"/>
          <w:pgMar w:top="1440" w:right="1440" w:bottom="900" w:left="1440" w:header="720" w:footer="720" w:gutter="0"/>
          <w:cols w:space="720"/>
          <w:docGrid w:linePitch="360"/>
        </w:sectPr>
      </w:pPr>
      <w:r w:rsidRPr="00750AB9">
        <w:rPr>
          <w:sz w:val="20"/>
          <w:szCs w:val="20"/>
        </w:rPr>
        <w:t xml:space="preserve">Rockwood Wealth Management, LLC (RWM), a Pennsylvania limited liability company, is a fee-only wealth advisory firm specializing in personal financial planning and investment management. Rockwood Wealth Management, LLC, is a US Securities and Exchange Commission Registered Investment Advisor. A copy of RWM’s Form ADV-Part II is provided to all clients and prospective clients and is available for review by contacting the firm. Indices are not available for direct investment; therefore, their performance does not reflect the expenses associated with the management of an actual portfolio. </w:t>
      </w:r>
      <w:bookmarkStart w:id="0" w:name="_Hlk194659204"/>
      <w:r w:rsidRPr="00750AB9">
        <w:rPr>
          <w:sz w:val="20"/>
          <w:szCs w:val="20"/>
        </w:rPr>
        <w:t>Past performance is not a guarantee of future results.</w:t>
      </w:r>
      <w:bookmarkEnd w:id="0"/>
    </w:p>
    <w:p w14:paraId="4BFC0AC4" w14:textId="77777777" w:rsidR="00045E6F" w:rsidRDefault="00045E6F" w:rsidP="00BF0A76">
      <w:pPr>
        <w:pStyle w:val="NoSpacing"/>
        <w:jc w:val="both"/>
        <w:rPr>
          <w:b/>
          <w:bCs/>
        </w:rPr>
        <w:sectPr w:rsidR="00045E6F" w:rsidSect="00045E6F">
          <w:headerReference w:type="default" r:id="rId20"/>
          <w:type w:val="continuous"/>
          <w:pgSz w:w="12240" w:h="15840"/>
          <w:pgMar w:top="1440" w:right="1440" w:bottom="900" w:left="1440" w:header="720" w:footer="720" w:gutter="0"/>
          <w:cols w:space="720"/>
          <w:docGrid w:linePitch="360"/>
        </w:sectPr>
      </w:pPr>
    </w:p>
    <w:p w14:paraId="7F21DA72" w14:textId="77777777" w:rsidR="00045E6F" w:rsidRDefault="00045E6F" w:rsidP="00BF0A76">
      <w:pPr>
        <w:pStyle w:val="NoSpacing"/>
        <w:jc w:val="both"/>
        <w:rPr>
          <w:b/>
          <w:bCs/>
        </w:rPr>
        <w:sectPr w:rsidR="00045E6F" w:rsidSect="00045E6F">
          <w:type w:val="continuous"/>
          <w:pgSz w:w="12240" w:h="15840"/>
          <w:pgMar w:top="1440" w:right="1440" w:bottom="900" w:left="1440" w:header="720" w:footer="720" w:gutter="0"/>
          <w:cols w:space="720"/>
          <w:docGrid w:linePitch="360"/>
        </w:sectPr>
      </w:pPr>
    </w:p>
    <w:p w14:paraId="50C65135" w14:textId="77777777" w:rsidR="00045E6F" w:rsidRDefault="00045E6F" w:rsidP="00BF0A76">
      <w:pPr>
        <w:pStyle w:val="NoSpacing"/>
        <w:jc w:val="both"/>
        <w:rPr>
          <w:b/>
          <w:bCs/>
        </w:rPr>
      </w:pPr>
    </w:p>
    <w:p w14:paraId="3EBC9B97" w14:textId="77777777" w:rsidR="00045E6F" w:rsidRDefault="00045E6F" w:rsidP="00BF0A76">
      <w:pPr>
        <w:pStyle w:val="NoSpacing"/>
        <w:jc w:val="both"/>
        <w:sectPr w:rsidR="00045E6F" w:rsidSect="00045E6F">
          <w:type w:val="continuous"/>
          <w:pgSz w:w="12240" w:h="15840" w:code="1"/>
          <w:pgMar w:top="1440" w:right="1440" w:bottom="1440" w:left="1440" w:header="720" w:footer="720" w:gutter="0"/>
          <w:cols w:space="720"/>
          <w:docGrid w:linePitch="360"/>
        </w:sectPr>
      </w:pPr>
    </w:p>
    <w:p w14:paraId="28186C36" w14:textId="12C8EED1" w:rsidR="00045E6F" w:rsidRDefault="00045E6F" w:rsidP="00BF0A76">
      <w:pPr>
        <w:jc w:val="both"/>
      </w:pPr>
    </w:p>
    <w:sectPr w:rsidR="00045E6F" w:rsidSect="00086190">
      <w:type w:val="continuous"/>
      <w:pgSz w:w="12240" w:h="15840" w:code="1"/>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4F05C" w14:textId="77777777" w:rsidR="00CE082A" w:rsidRDefault="00CE082A" w:rsidP="00982D1D">
      <w:pPr>
        <w:spacing w:after="0" w:line="240" w:lineRule="auto"/>
      </w:pPr>
      <w:r>
        <w:separator/>
      </w:r>
    </w:p>
  </w:endnote>
  <w:endnote w:type="continuationSeparator" w:id="0">
    <w:p w14:paraId="7DB8D7D9" w14:textId="77777777" w:rsidR="00CE082A" w:rsidRDefault="00CE082A" w:rsidP="00982D1D">
      <w:pPr>
        <w:spacing w:after="0" w:line="240" w:lineRule="auto"/>
      </w:pPr>
      <w:r>
        <w:continuationSeparator/>
      </w:r>
    </w:p>
  </w:endnote>
  <w:endnote w:type="continuationNotice" w:id="1">
    <w:p w14:paraId="4F17EEB6" w14:textId="77777777" w:rsidR="00CE082A" w:rsidRDefault="00CE08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26316"/>
      <w:docPartObj>
        <w:docPartGallery w:val="Page Numbers (Bottom of Page)"/>
        <w:docPartUnique/>
      </w:docPartObj>
    </w:sdtPr>
    <w:sdtEndPr>
      <w:rPr>
        <w:noProof/>
        <w:sz w:val="16"/>
        <w:szCs w:val="16"/>
      </w:rPr>
    </w:sdtEndPr>
    <w:sdtContent>
      <w:p w14:paraId="4E2FF34D" w14:textId="0BCC3513" w:rsidR="008E3B44" w:rsidRPr="008E3B44" w:rsidRDefault="008E3B44" w:rsidP="008E3B44">
        <w:pPr>
          <w:pStyle w:val="Footer"/>
          <w:jc w:val="center"/>
          <w:rPr>
            <w:sz w:val="16"/>
            <w:szCs w:val="16"/>
          </w:rPr>
        </w:pPr>
        <w:r w:rsidRPr="008E3B44">
          <w:rPr>
            <w:sz w:val="16"/>
            <w:szCs w:val="16"/>
          </w:rPr>
          <w:fldChar w:fldCharType="begin"/>
        </w:r>
        <w:r w:rsidRPr="008E3B44">
          <w:rPr>
            <w:sz w:val="16"/>
            <w:szCs w:val="16"/>
          </w:rPr>
          <w:instrText xml:space="preserve"> PAGE   \* MERGEFORMAT </w:instrText>
        </w:r>
        <w:r w:rsidRPr="008E3B44">
          <w:rPr>
            <w:sz w:val="16"/>
            <w:szCs w:val="16"/>
          </w:rPr>
          <w:fldChar w:fldCharType="separate"/>
        </w:r>
        <w:r w:rsidRPr="008E3B44">
          <w:rPr>
            <w:noProof/>
            <w:sz w:val="16"/>
            <w:szCs w:val="16"/>
          </w:rPr>
          <w:t>2</w:t>
        </w:r>
        <w:r w:rsidRPr="008E3B44">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3A680" w14:textId="77777777" w:rsidR="00CE082A" w:rsidRDefault="00CE082A" w:rsidP="00982D1D">
      <w:pPr>
        <w:spacing w:after="0" w:line="240" w:lineRule="auto"/>
      </w:pPr>
      <w:r>
        <w:separator/>
      </w:r>
    </w:p>
  </w:footnote>
  <w:footnote w:type="continuationSeparator" w:id="0">
    <w:p w14:paraId="6811DD28" w14:textId="77777777" w:rsidR="00CE082A" w:rsidRDefault="00CE082A" w:rsidP="00982D1D">
      <w:pPr>
        <w:spacing w:after="0" w:line="240" w:lineRule="auto"/>
      </w:pPr>
      <w:r>
        <w:continuationSeparator/>
      </w:r>
    </w:p>
  </w:footnote>
  <w:footnote w:type="continuationNotice" w:id="1">
    <w:p w14:paraId="07697D38" w14:textId="77777777" w:rsidR="00CE082A" w:rsidRDefault="00CE08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40" w:type="pct"/>
      <w:tblBorders>
        <w:bottom w:val="single" w:sz="8" w:space="0" w:color="808080"/>
        <w:insideH w:val="single" w:sz="8" w:space="0" w:color="808080"/>
        <w:insideV w:val="single" w:sz="8" w:space="0" w:color="808080"/>
      </w:tblBorders>
      <w:tblCellMar>
        <w:top w:w="72" w:type="dxa"/>
        <w:left w:w="115" w:type="dxa"/>
        <w:bottom w:w="72" w:type="dxa"/>
        <w:right w:w="115" w:type="dxa"/>
      </w:tblCellMar>
      <w:tblLook w:val="00A0" w:firstRow="1" w:lastRow="0" w:firstColumn="1" w:lastColumn="0" w:noHBand="0" w:noVBand="0"/>
    </w:tblPr>
    <w:tblGrid>
      <w:gridCol w:w="5670"/>
      <w:gridCol w:w="3578"/>
    </w:tblGrid>
    <w:tr w:rsidR="00F86EC3" w:rsidRPr="00E21F37" w14:paraId="3FDD7196" w14:textId="77777777" w:rsidTr="00990A79">
      <w:trPr>
        <w:trHeight w:val="558"/>
      </w:trPr>
      <w:tc>
        <w:tcPr>
          <w:tcW w:w="5670" w:type="dxa"/>
        </w:tcPr>
        <w:p w14:paraId="50DC657F" w14:textId="77777777" w:rsidR="00F86EC3" w:rsidRPr="00106035" w:rsidRDefault="00F86EC3" w:rsidP="00982D1D">
          <w:pPr>
            <w:pStyle w:val="Header"/>
            <w:jc w:val="right"/>
            <w:rPr>
              <w:sz w:val="20"/>
              <w:szCs w:val="20"/>
            </w:rPr>
          </w:pPr>
          <w:r w:rsidRPr="00B5633E">
            <w:rPr>
              <w:b/>
              <w:bCs/>
              <w:noProof/>
              <w:sz w:val="20"/>
              <w:szCs w:val="20"/>
            </w:rPr>
            <w:drawing>
              <wp:anchor distT="0" distB="0" distL="114300" distR="114300" simplePos="0" relativeHeight="251658240" behindDoc="1" locked="0" layoutInCell="1" allowOverlap="1" wp14:anchorId="341E1029" wp14:editId="005ECC7D">
                <wp:simplePos x="0" y="0"/>
                <wp:positionH relativeFrom="column">
                  <wp:posOffset>-2933065</wp:posOffset>
                </wp:positionH>
                <wp:positionV relativeFrom="paragraph">
                  <wp:posOffset>-6985</wp:posOffset>
                </wp:positionV>
                <wp:extent cx="2806700" cy="320040"/>
                <wp:effectExtent l="19050" t="0" r="0" b="0"/>
                <wp:wrapTight wrapText="bothSides">
                  <wp:wrapPolygon edited="0">
                    <wp:start x="-147" y="0"/>
                    <wp:lineTo x="-147" y="20571"/>
                    <wp:lineTo x="21551" y="20571"/>
                    <wp:lineTo x="21551" y="0"/>
                    <wp:lineTo x="-147" y="0"/>
                  </wp:wrapPolygon>
                </wp:wrapTight>
                <wp:docPr id="20" name="Picture 20" descr="01 RockWood-logo_4C 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RockWood-logo_4C Updated.jpg"/>
                        <pic:cNvPicPr/>
                      </pic:nvPicPr>
                      <pic:blipFill>
                        <a:blip r:embed="rId1" cstate="print"/>
                        <a:stretch>
                          <a:fillRect/>
                        </a:stretch>
                      </pic:blipFill>
                      <pic:spPr>
                        <a:xfrm>
                          <a:off x="0" y="0"/>
                          <a:ext cx="2806700" cy="320040"/>
                        </a:xfrm>
                        <a:prstGeom prst="rect">
                          <a:avLst/>
                        </a:prstGeom>
                      </pic:spPr>
                    </pic:pic>
                  </a:graphicData>
                </a:graphic>
              </wp:anchor>
            </w:drawing>
          </w:r>
          <w:r>
            <w:rPr>
              <w:sz w:val="20"/>
              <w:szCs w:val="20"/>
            </w:rPr>
            <w:t xml:space="preserve"> </w:t>
          </w:r>
        </w:p>
      </w:tc>
      <w:tc>
        <w:tcPr>
          <w:tcW w:w="3578" w:type="dxa"/>
          <w:vAlign w:val="center"/>
        </w:tcPr>
        <w:p w14:paraId="322E9380" w14:textId="1E10CADE" w:rsidR="00F86EC3" w:rsidRPr="007E05A4" w:rsidRDefault="00281515" w:rsidP="00982D1D">
          <w:pPr>
            <w:pStyle w:val="Header"/>
            <w:jc w:val="center"/>
            <w:rPr>
              <w:b/>
              <w:bCs/>
              <w:sz w:val="18"/>
              <w:szCs w:val="18"/>
            </w:rPr>
          </w:pPr>
          <w:r>
            <w:rPr>
              <w:b/>
              <w:bCs/>
              <w:sz w:val="18"/>
              <w:szCs w:val="18"/>
            </w:rPr>
            <w:t xml:space="preserve">          </w:t>
          </w:r>
          <w:r w:rsidR="008A71A4">
            <w:rPr>
              <w:b/>
              <w:bCs/>
              <w:sz w:val="18"/>
              <w:szCs w:val="18"/>
            </w:rPr>
            <w:t xml:space="preserve"> </w:t>
          </w:r>
          <w:r w:rsidR="00F86EC3">
            <w:rPr>
              <w:b/>
              <w:bCs/>
              <w:sz w:val="18"/>
              <w:szCs w:val="18"/>
            </w:rPr>
            <w:t>Quarterly</w:t>
          </w:r>
          <w:r w:rsidR="00F86EC3" w:rsidRPr="007E05A4">
            <w:rPr>
              <w:b/>
              <w:bCs/>
              <w:sz w:val="18"/>
              <w:szCs w:val="18"/>
            </w:rPr>
            <w:t xml:space="preserve"> Perspective</w:t>
          </w:r>
          <w:r w:rsidR="00F86EC3">
            <w:rPr>
              <w:b/>
              <w:bCs/>
              <w:sz w:val="18"/>
              <w:szCs w:val="18"/>
            </w:rPr>
            <w:t xml:space="preserve">: </w:t>
          </w:r>
          <w:r w:rsidR="00BF5620">
            <w:rPr>
              <w:b/>
              <w:bCs/>
              <w:sz w:val="18"/>
              <w:szCs w:val="18"/>
            </w:rPr>
            <w:t>July</w:t>
          </w:r>
          <w:r w:rsidR="00FE74E2">
            <w:rPr>
              <w:b/>
              <w:bCs/>
              <w:sz w:val="18"/>
              <w:szCs w:val="18"/>
            </w:rPr>
            <w:t xml:space="preserve"> </w:t>
          </w:r>
          <w:r w:rsidR="00947A1C">
            <w:rPr>
              <w:b/>
              <w:bCs/>
              <w:sz w:val="18"/>
              <w:szCs w:val="18"/>
            </w:rPr>
            <w:t>2</w:t>
          </w:r>
          <w:r w:rsidR="00F86EC3">
            <w:rPr>
              <w:b/>
              <w:bCs/>
              <w:sz w:val="18"/>
              <w:szCs w:val="18"/>
            </w:rPr>
            <w:t>02</w:t>
          </w:r>
          <w:r w:rsidR="00821FD6">
            <w:rPr>
              <w:b/>
              <w:bCs/>
              <w:sz w:val="18"/>
              <w:szCs w:val="18"/>
            </w:rPr>
            <w:t>5</w:t>
          </w:r>
        </w:p>
      </w:tc>
    </w:tr>
  </w:tbl>
  <w:p w14:paraId="2D5B6A66" w14:textId="77777777" w:rsidR="00F86EC3" w:rsidRDefault="00F86E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40" w:type="pct"/>
      <w:tblBorders>
        <w:bottom w:val="single" w:sz="8" w:space="0" w:color="808080"/>
        <w:insideH w:val="single" w:sz="8" w:space="0" w:color="808080"/>
        <w:insideV w:val="single" w:sz="8" w:space="0" w:color="808080"/>
      </w:tblBorders>
      <w:tblCellMar>
        <w:top w:w="72" w:type="dxa"/>
        <w:left w:w="115" w:type="dxa"/>
        <w:bottom w:w="72" w:type="dxa"/>
        <w:right w:w="115" w:type="dxa"/>
      </w:tblCellMar>
      <w:tblLook w:val="00A0" w:firstRow="1" w:lastRow="0" w:firstColumn="1" w:lastColumn="0" w:noHBand="0" w:noVBand="0"/>
    </w:tblPr>
    <w:tblGrid>
      <w:gridCol w:w="5670"/>
      <w:gridCol w:w="3578"/>
    </w:tblGrid>
    <w:tr w:rsidR="00045E6F" w:rsidRPr="00E21F37" w14:paraId="091227B3" w14:textId="77777777" w:rsidTr="00990A79">
      <w:trPr>
        <w:trHeight w:val="558"/>
      </w:trPr>
      <w:tc>
        <w:tcPr>
          <w:tcW w:w="5670" w:type="dxa"/>
        </w:tcPr>
        <w:p w14:paraId="4CF94885" w14:textId="77777777" w:rsidR="00045E6F" w:rsidRPr="00106035" w:rsidRDefault="00045E6F" w:rsidP="00AB09EC">
          <w:pPr>
            <w:pStyle w:val="Header"/>
            <w:jc w:val="right"/>
            <w:rPr>
              <w:sz w:val="20"/>
              <w:szCs w:val="20"/>
            </w:rPr>
          </w:pPr>
          <w:r w:rsidRPr="00B5633E">
            <w:rPr>
              <w:b/>
              <w:bCs/>
              <w:noProof/>
              <w:sz w:val="20"/>
              <w:szCs w:val="20"/>
            </w:rPr>
            <w:drawing>
              <wp:anchor distT="0" distB="0" distL="114300" distR="114300" simplePos="0" relativeHeight="251658242" behindDoc="1" locked="0" layoutInCell="1" allowOverlap="1" wp14:anchorId="644604F6" wp14:editId="6D394DF8">
                <wp:simplePos x="0" y="0"/>
                <wp:positionH relativeFrom="column">
                  <wp:posOffset>-2933065</wp:posOffset>
                </wp:positionH>
                <wp:positionV relativeFrom="paragraph">
                  <wp:posOffset>-6985</wp:posOffset>
                </wp:positionV>
                <wp:extent cx="2806700" cy="320040"/>
                <wp:effectExtent l="19050" t="0" r="0" b="0"/>
                <wp:wrapTight wrapText="bothSides">
                  <wp:wrapPolygon edited="0">
                    <wp:start x="-147" y="0"/>
                    <wp:lineTo x="-147" y="20571"/>
                    <wp:lineTo x="21551" y="20571"/>
                    <wp:lineTo x="21551" y="0"/>
                    <wp:lineTo x="-147" y="0"/>
                  </wp:wrapPolygon>
                </wp:wrapTight>
                <wp:docPr id="1322508926" name="Picture 1322508926" descr="01 RockWood-logo_4C 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RockWood-logo_4C Updated.jpg"/>
                        <pic:cNvPicPr/>
                      </pic:nvPicPr>
                      <pic:blipFill>
                        <a:blip r:embed="rId1" cstate="print"/>
                        <a:stretch>
                          <a:fillRect/>
                        </a:stretch>
                      </pic:blipFill>
                      <pic:spPr>
                        <a:xfrm>
                          <a:off x="0" y="0"/>
                          <a:ext cx="2806700" cy="320040"/>
                        </a:xfrm>
                        <a:prstGeom prst="rect">
                          <a:avLst/>
                        </a:prstGeom>
                      </pic:spPr>
                    </pic:pic>
                  </a:graphicData>
                </a:graphic>
              </wp:anchor>
            </w:drawing>
          </w:r>
          <w:r>
            <w:rPr>
              <w:sz w:val="20"/>
              <w:szCs w:val="20"/>
            </w:rPr>
            <w:t xml:space="preserve"> </w:t>
          </w:r>
        </w:p>
      </w:tc>
      <w:tc>
        <w:tcPr>
          <w:tcW w:w="3578" w:type="dxa"/>
          <w:vAlign w:val="center"/>
        </w:tcPr>
        <w:p w14:paraId="126007A6" w14:textId="58178632" w:rsidR="00045E6F" w:rsidRPr="007E05A4" w:rsidRDefault="00045E6F" w:rsidP="00AB09EC">
          <w:pPr>
            <w:pStyle w:val="Header"/>
            <w:jc w:val="center"/>
            <w:rPr>
              <w:b/>
              <w:bCs/>
              <w:sz w:val="18"/>
              <w:szCs w:val="18"/>
            </w:rPr>
          </w:pPr>
          <w:r>
            <w:rPr>
              <w:b/>
              <w:bCs/>
              <w:sz w:val="18"/>
              <w:szCs w:val="18"/>
            </w:rPr>
            <w:t xml:space="preserve"> Quarterly</w:t>
          </w:r>
          <w:r w:rsidRPr="007E05A4">
            <w:rPr>
              <w:b/>
              <w:bCs/>
              <w:sz w:val="18"/>
              <w:szCs w:val="18"/>
            </w:rPr>
            <w:t xml:space="preserve"> Perspective</w:t>
          </w:r>
          <w:r>
            <w:rPr>
              <w:b/>
              <w:bCs/>
              <w:sz w:val="18"/>
              <w:szCs w:val="18"/>
            </w:rPr>
            <w:t xml:space="preserve">: </w:t>
          </w:r>
          <w:r w:rsidR="00750AB9">
            <w:rPr>
              <w:b/>
              <w:bCs/>
              <w:sz w:val="18"/>
              <w:szCs w:val="18"/>
            </w:rPr>
            <w:t>July</w:t>
          </w:r>
          <w:r>
            <w:rPr>
              <w:b/>
              <w:bCs/>
              <w:sz w:val="18"/>
              <w:szCs w:val="18"/>
            </w:rPr>
            <w:t xml:space="preserve"> 2025</w:t>
          </w:r>
        </w:p>
      </w:tc>
    </w:tr>
  </w:tbl>
  <w:p w14:paraId="1889C0F1" w14:textId="77777777" w:rsidR="00045E6F" w:rsidRPr="00C531CA" w:rsidRDefault="00045E6F" w:rsidP="00AB09EC">
    <w:pPr>
      <w:pStyle w:val="Header"/>
    </w:pPr>
  </w:p>
  <w:p w14:paraId="77BB98E4" w14:textId="77777777" w:rsidR="00045E6F" w:rsidRDefault="00045E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40" w:type="pct"/>
      <w:tblBorders>
        <w:bottom w:val="single" w:sz="8" w:space="0" w:color="808080"/>
        <w:insideH w:val="single" w:sz="8" w:space="0" w:color="808080"/>
        <w:insideV w:val="single" w:sz="8" w:space="0" w:color="808080"/>
      </w:tblBorders>
      <w:tblCellMar>
        <w:top w:w="72" w:type="dxa"/>
        <w:left w:w="115" w:type="dxa"/>
        <w:bottom w:w="72" w:type="dxa"/>
        <w:right w:w="115" w:type="dxa"/>
      </w:tblCellMar>
      <w:tblLook w:val="00A0" w:firstRow="1" w:lastRow="0" w:firstColumn="1" w:lastColumn="0" w:noHBand="0" w:noVBand="0"/>
    </w:tblPr>
    <w:tblGrid>
      <w:gridCol w:w="5670"/>
      <w:gridCol w:w="3578"/>
    </w:tblGrid>
    <w:tr w:rsidR="00045E6F" w:rsidRPr="00E21F37" w14:paraId="55A89588" w14:textId="77777777" w:rsidTr="00990A79">
      <w:trPr>
        <w:trHeight w:val="558"/>
      </w:trPr>
      <w:tc>
        <w:tcPr>
          <w:tcW w:w="5670" w:type="dxa"/>
        </w:tcPr>
        <w:p w14:paraId="63263997" w14:textId="77777777" w:rsidR="00045E6F" w:rsidRPr="00106035" w:rsidRDefault="00045E6F">
          <w:pPr>
            <w:pStyle w:val="Header"/>
            <w:jc w:val="right"/>
            <w:rPr>
              <w:sz w:val="20"/>
              <w:szCs w:val="20"/>
            </w:rPr>
          </w:pPr>
          <w:r w:rsidRPr="00B5633E">
            <w:rPr>
              <w:b/>
              <w:bCs/>
              <w:noProof/>
              <w:sz w:val="20"/>
              <w:szCs w:val="20"/>
            </w:rPr>
            <w:drawing>
              <wp:anchor distT="0" distB="0" distL="114300" distR="114300" simplePos="0" relativeHeight="251658241" behindDoc="1" locked="0" layoutInCell="1" allowOverlap="1" wp14:anchorId="4A3905AE" wp14:editId="089BB1D7">
                <wp:simplePos x="0" y="0"/>
                <wp:positionH relativeFrom="column">
                  <wp:posOffset>-2933065</wp:posOffset>
                </wp:positionH>
                <wp:positionV relativeFrom="paragraph">
                  <wp:posOffset>-6985</wp:posOffset>
                </wp:positionV>
                <wp:extent cx="2806700" cy="320040"/>
                <wp:effectExtent l="19050" t="0" r="0" b="0"/>
                <wp:wrapTight wrapText="bothSides">
                  <wp:wrapPolygon edited="0">
                    <wp:start x="-147" y="0"/>
                    <wp:lineTo x="-147" y="20571"/>
                    <wp:lineTo x="21551" y="20571"/>
                    <wp:lineTo x="21551" y="0"/>
                    <wp:lineTo x="-147" y="0"/>
                  </wp:wrapPolygon>
                </wp:wrapTight>
                <wp:docPr id="1365572073" name="Picture 1365572073" descr="01 RockWood-logo_4C 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RockWood-logo_4C Updated.jpg"/>
                        <pic:cNvPicPr/>
                      </pic:nvPicPr>
                      <pic:blipFill>
                        <a:blip r:embed="rId1" cstate="print"/>
                        <a:stretch>
                          <a:fillRect/>
                        </a:stretch>
                      </pic:blipFill>
                      <pic:spPr>
                        <a:xfrm>
                          <a:off x="0" y="0"/>
                          <a:ext cx="2806700" cy="320040"/>
                        </a:xfrm>
                        <a:prstGeom prst="rect">
                          <a:avLst/>
                        </a:prstGeom>
                      </pic:spPr>
                    </pic:pic>
                  </a:graphicData>
                </a:graphic>
              </wp:anchor>
            </w:drawing>
          </w:r>
          <w:r>
            <w:rPr>
              <w:sz w:val="20"/>
              <w:szCs w:val="20"/>
            </w:rPr>
            <w:t xml:space="preserve"> </w:t>
          </w:r>
        </w:p>
      </w:tc>
      <w:tc>
        <w:tcPr>
          <w:tcW w:w="3578" w:type="dxa"/>
          <w:vAlign w:val="center"/>
        </w:tcPr>
        <w:p w14:paraId="4C7C3FCE" w14:textId="77777777" w:rsidR="00045E6F" w:rsidRPr="007E05A4" w:rsidRDefault="00045E6F">
          <w:pPr>
            <w:pStyle w:val="Header"/>
            <w:jc w:val="center"/>
            <w:rPr>
              <w:b/>
              <w:bCs/>
              <w:sz w:val="18"/>
              <w:szCs w:val="18"/>
            </w:rPr>
          </w:pPr>
          <w:r>
            <w:rPr>
              <w:b/>
              <w:bCs/>
              <w:sz w:val="18"/>
              <w:szCs w:val="18"/>
            </w:rPr>
            <w:t xml:space="preserve"> Quarterly</w:t>
          </w:r>
          <w:r w:rsidRPr="007E05A4">
            <w:rPr>
              <w:b/>
              <w:bCs/>
              <w:sz w:val="18"/>
              <w:szCs w:val="18"/>
            </w:rPr>
            <w:t xml:space="preserve"> Perspective</w:t>
          </w:r>
          <w:r>
            <w:rPr>
              <w:b/>
              <w:bCs/>
              <w:sz w:val="18"/>
              <w:szCs w:val="18"/>
            </w:rPr>
            <w:t>: April 2025</w:t>
          </w:r>
        </w:p>
      </w:tc>
    </w:tr>
  </w:tbl>
  <w:p w14:paraId="3F7D5820" w14:textId="77777777" w:rsidR="00045E6F" w:rsidRPr="00C531CA" w:rsidRDefault="00045E6F">
    <w:pPr>
      <w:pStyle w:val="Header"/>
    </w:pPr>
  </w:p>
  <w:p w14:paraId="46AA95AC" w14:textId="77777777" w:rsidR="00045E6F" w:rsidRDefault="00045E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C6013"/>
    <w:multiLevelType w:val="multilevel"/>
    <w:tmpl w:val="04BE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77D7A"/>
    <w:multiLevelType w:val="multilevel"/>
    <w:tmpl w:val="E44CD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06AEA"/>
    <w:multiLevelType w:val="multilevel"/>
    <w:tmpl w:val="B9FC9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203415"/>
    <w:multiLevelType w:val="hybridMultilevel"/>
    <w:tmpl w:val="9362B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E5F5A"/>
    <w:multiLevelType w:val="multilevel"/>
    <w:tmpl w:val="BA084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F38C5"/>
    <w:multiLevelType w:val="multilevel"/>
    <w:tmpl w:val="4F8C2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E954CE"/>
    <w:multiLevelType w:val="hybridMultilevel"/>
    <w:tmpl w:val="6E8EC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E66B4C"/>
    <w:multiLevelType w:val="hybridMultilevel"/>
    <w:tmpl w:val="901CE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B84A40"/>
    <w:multiLevelType w:val="multilevel"/>
    <w:tmpl w:val="7AF6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FE751A"/>
    <w:multiLevelType w:val="hybridMultilevel"/>
    <w:tmpl w:val="601ED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B17BC8"/>
    <w:multiLevelType w:val="hybridMultilevel"/>
    <w:tmpl w:val="F58EE0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65514F"/>
    <w:multiLevelType w:val="multilevel"/>
    <w:tmpl w:val="FD228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C404B4"/>
    <w:multiLevelType w:val="hybridMultilevel"/>
    <w:tmpl w:val="6DB2B43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5B8C61FE"/>
    <w:multiLevelType w:val="hybridMultilevel"/>
    <w:tmpl w:val="289C44C6"/>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A118FD"/>
    <w:multiLevelType w:val="hybridMultilevel"/>
    <w:tmpl w:val="C8A4C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F87CB9"/>
    <w:multiLevelType w:val="multilevel"/>
    <w:tmpl w:val="4BDA4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9512C1"/>
    <w:multiLevelType w:val="hybridMultilevel"/>
    <w:tmpl w:val="51B87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867166"/>
    <w:multiLevelType w:val="multilevel"/>
    <w:tmpl w:val="714A8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3F3A07"/>
    <w:multiLevelType w:val="multilevel"/>
    <w:tmpl w:val="BEA2C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141A6F"/>
    <w:multiLevelType w:val="multilevel"/>
    <w:tmpl w:val="9396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E15708"/>
    <w:multiLevelType w:val="multilevel"/>
    <w:tmpl w:val="22E4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535897"/>
    <w:multiLevelType w:val="hybridMultilevel"/>
    <w:tmpl w:val="8D36C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05349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4525496">
    <w:abstractNumId w:val="21"/>
  </w:num>
  <w:num w:numId="3" w16cid:durableId="299925322">
    <w:abstractNumId w:val="12"/>
  </w:num>
  <w:num w:numId="4" w16cid:durableId="1658342812">
    <w:abstractNumId w:val="9"/>
  </w:num>
  <w:num w:numId="5" w16cid:durableId="452021748">
    <w:abstractNumId w:val="13"/>
  </w:num>
  <w:num w:numId="6" w16cid:durableId="479150256">
    <w:abstractNumId w:val="1"/>
  </w:num>
  <w:num w:numId="7" w16cid:durableId="52512942">
    <w:abstractNumId w:val="14"/>
  </w:num>
  <w:num w:numId="8" w16cid:durableId="1118333825">
    <w:abstractNumId w:val="7"/>
  </w:num>
  <w:num w:numId="9" w16cid:durableId="917590417">
    <w:abstractNumId w:val="5"/>
  </w:num>
  <w:num w:numId="10" w16cid:durableId="647825652">
    <w:abstractNumId w:val="10"/>
  </w:num>
  <w:num w:numId="11" w16cid:durableId="711459336">
    <w:abstractNumId w:val="0"/>
  </w:num>
  <w:num w:numId="12" w16cid:durableId="1898977817">
    <w:abstractNumId w:val="4"/>
  </w:num>
  <w:num w:numId="13" w16cid:durableId="172035628">
    <w:abstractNumId w:val="18"/>
  </w:num>
  <w:num w:numId="14" w16cid:durableId="1499617925">
    <w:abstractNumId w:val="11"/>
  </w:num>
  <w:num w:numId="15" w16cid:durableId="1599945944">
    <w:abstractNumId w:val="19"/>
  </w:num>
  <w:num w:numId="16" w16cid:durableId="647250847">
    <w:abstractNumId w:val="17"/>
  </w:num>
  <w:num w:numId="17" w16cid:durableId="1009720484">
    <w:abstractNumId w:val="8"/>
  </w:num>
  <w:num w:numId="18" w16cid:durableId="130707945">
    <w:abstractNumId w:val="2"/>
  </w:num>
  <w:num w:numId="19" w16cid:durableId="2029795307">
    <w:abstractNumId w:val="16"/>
  </w:num>
  <w:num w:numId="20" w16cid:durableId="667951887">
    <w:abstractNumId w:val="6"/>
  </w:num>
  <w:num w:numId="21" w16cid:durableId="750590290">
    <w:abstractNumId w:val="15"/>
  </w:num>
  <w:num w:numId="22" w16cid:durableId="1109201934">
    <w:abstractNumId w:val="20"/>
  </w:num>
  <w:num w:numId="23" w16cid:durableId="9389513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AyszAxBCJTS0sjcyUdpeDU4uLM/DyQApNaAO13QFYsAAAA"/>
  </w:docVars>
  <w:rsids>
    <w:rsidRoot w:val="002306DD"/>
    <w:rsid w:val="0000184D"/>
    <w:rsid w:val="00003821"/>
    <w:rsid w:val="0000710D"/>
    <w:rsid w:val="0001049A"/>
    <w:rsid w:val="0001222B"/>
    <w:rsid w:val="000127C1"/>
    <w:rsid w:val="00013737"/>
    <w:rsid w:val="00014853"/>
    <w:rsid w:val="00017643"/>
    <w:rsid w:val="0002278C"/>
    <w:rsid w:val="00022D46"/>
    <w:rsid w:val="000242A8"/>
    <w:rsid w:val="00024F05"/>
    <w:rsid w:val="0002704C"/>
    <w:rsid w:val="00030489"/>
    <w:rsid w:val="00030F85"/>
    <w:rsid w:val="00036E90"/>
    <w:rsid w:val="000379E7"/>
    <w:rsid w:val="00042AE2"/>
    <w:rsid w:val="00045B68"/>
    <w:rsid w:val="00045E6F"/>
    <w:rsid w:val="00050D9A"/>
    <w:rsid w:val="000512F3"/>
    <w:rsid w:val="000555A5"/>
    <w:rsid w:val="00056958"/>
    <w:rsid w:val="00060238"/>
    <w:rsid w:val="00063A94"/>
    <w:rsid w:val="00067102"/>
    <w:rsid w:val="00067721"/>
    <w:rsid w:val="00073A92"/>
    <w:rsid w:val="000818CD"/>
    <w:rsid w:val="00086190"/>
    <w:rsid w:val="00087463"/>
    <w:rsid w:val="00090AC4"/>
    <w:rsid w:val="00092B22"/>
    <w:rsid w:val="00096755"/>
    <w:rsid w:val="000975BB"/>
    <w:rsid w:val="000A1FCA"/>
    <w:rsid w:val="000B5172"/>
    <w:rsid w:val="000B6BE3"/>
    <w:rsid w:val="000C06D3"/>
    <w:rsid w:val="000C3B30"/>
    <w:rsid w:val="000C67A5"/>
    <w:rsid w:val="000D0BF0"/>
    <w:rsid w:val="000D1974"/>
    <w:rsid w:val="000D2CA6"/>
    <w:rsid w:val="000D6640"/>
    <w:rsid w:val="000E0156"/>
    <w:rsid w:val="000E09DB"/>
    <w:rsid w:val="000E2937"/>
    <w:rsid w:val="000E5AF9"/>
    <w:rsid w:val="000E74DE"/>
    <w:rsid w:val="000F0ED8"/>
    <w:rsid w:val="000F17A1"/>
    <w:rsid w:val="000F4087"/>
    <w:rsid w:val="000F5A97"/>
    <w:rsid w:val="00105CFD"/>
    <w:rsid w:val="00107116"/>
    <w:rsid w:val="0011438F"/>
    <w:rsid w:val="00125A79"/>
    <w:rsid w:val="00135993"/>
    <w:rsid w:val="001361D8"/>
    <w:rsid w:val="001403C5"/>
    <w:rsid w:val="0014238D"/>
    <w:rsid w:val="00143734"/>
    <w:rsid w:val="001501BC"/>
    <w:rsid w:val="001517BA"/>
    <w:rsid w:val="00152349"/>
    <w:rsid w:val="001550B3"/>
    <w:rsid w:val="00162547"/>
    <w:rsid w:val="00163C17"/>
    <w:rsid w:val="001707A3"/>
    <w:rsid w:val="00176A10"/>
    <w:rsid w:val="00185635"/>
    <w:rsid w:val="0019039B"/>
    <w:rsid w:val="00191319"/>
    <w:rsid w:val="00192B51"/>
    <w:rsid w:val="001A3ADC"/>
    <w:rsid w:val="001B36DC"/>
    <w:rsid w:val="001B41E3"/>
    <w:rsid w:val="001B4940"/>
    <w:rsid w:val="001B61BF"/>
    <w:rsid w:val="001B6D5E"/>
    <w:rsid w:val="001B6D6D"/>
    <w:rsid w:val="001C1527"/>
    <w:rsid w:val="001C1D26"/>
    <w:rsid w:val="001C24BE"/>
    <w:rsid w:val="001C2608"/>
    <w:rsid w:val="001C5550"/>
    <w:rsid w:val="001E1B82"/>
    <w:rsid w:val="001E1CD0"/>
    <w:rsid w:val="001E3557"/>
    <w:rsid w:val="001E72A5"/>
    <w:rsid w:val="001E7B90"/>
    <w:rsid w:val="001F468C"/>
    <w:rsid w:val="001F5296"/>
    <w:rsid w:val="001F5475"/>
    <w:rsid w:val="002046F6"/>
    <w:rsid w:val="0020472C"/>
    <w:rsid w:val="002055CB"/>
    <w:rsid w:val="00213473"/>
    <w:rsid w:val="00213474"/>
    <w:rsid w:val="002163B4"/>
    <w:rsid w:val="0022305F"/>
    <w:rsid w:val="00225FD2"/>
    <w:rsid w:val="002306DD"/>
    <w:rsid w:val="002311C1"/>
    <w:rsid w:val="002328DA"/>
    <w:rsid w:val="0023638A"/>
    <w:rsid w:val="00242375"/>
    <w:rsid w:val="00243887"/>
    <w:rsid w:val="002445C6"/>
    <w:rsid w:val="0024540B"/>
    <w:rsid w:val="00252A6A"/>
    <w:rsid w:val="00254E2C"/>
    <w:rsid w:val="00256A2F"/>
    <w:rsid w:val="00257118"/>
    <w:rsid w:val="00257FED"/>
    <w:rsid w:val="002609AE"/>
    <w:rsid w:val="00262CB7"/>
    <w:rsid w:val="00264762"/>
    <w:rsid w:val="0026485C"/>
    <w:rsid w:val="00264939"/>
    <w:rsid w:val="002654C4"/>
    <w:rsid w:val="00271436"/>
    <w:rsid w:val="00281515"/>
    <w:rsid w:val="002817CC"/>
    <w:rsid w:val="0028383C"/>
    <w:rsid w:val="0029340C"/>
    <w:rsid w:val="00297442"/>
    <w:rsid w:val="002A1058"/>
    <w:rsid w:val="002A359C"/>
    <w:rsid w:val="002A44AC"/>
    <w:rsid w:val="002A46A6"/>
    <w:rsid w:val="002A5D43"/>
    <w:rsid w:val="002A5FD6"/>
    <w:rsid w:val="002A6B9F"/>
    <w:rsid w:val="002B0B86"/>
    <w:rsid w:val="002B4BD3"/>
    <w:rsid w:val="002B556B"/>
    <w:rsid w:val="002B738F"/>
    <w:rsid w:val="002C3F2D"/>
    <w:rsid w:val="002D1CFD"/>
    <w:rsid w:val="002D1FAF"/>
    <w:rsid w:val="002D2856"/>
    <w:rsid w:val="002D7731"/>
    <w:rsid w:val="002E0616"/>
    <w:rsid w:val="002E1E31"/>
    <w:rsid w:val="002E63AE"/>
    <w:rsid w:val="002E6BA6"/>
    <w:rsid w:val="002F0B0A"/>
    <w:rsid w:val="002F0CF0"/>
    <w:rsid w:val="002F1C58"/>
    <w:rsid w:val="002F3061"/>
    <w:rsid w:val="002F4AD9"/>
    <w:rsid w:val="002F4C0B"/>
    <w:rsid w:val="002F6605"/>
    <w:rsid w:val="003006A1"/>
    <w:rsid w:val="00302484"/>
    <w:rsid w:val="00302751"/>
    <w:rsid w:val="0030371A"/>
    <w:rsid w:val="00307CC2"/>
    <w:rsid w:val="00312D3D"/>
    <w:rsid w:val="0031615B"/>
    <w:rsid w:val="00317212"/>
    <w:rsid w:val="00317E62"/>
    <w:rsid w:val="00323ED7"/>
    <w:rsid w:val="003274C7"/>
    <w:rsid w:val="00327665"/>
    <w:rsid w:val="00327EC7"/>
    <w:rsid w:val="003313C3"/>
    <w:rsid w:val="003356CF"/>
    <w:rsid w:val="00337D95"/>
    <w:rsid w:val="003417B6"/>
    <w:rsid w:val="00343664"/>
    <w:rsid w:val="0034721B"/>
    <w:rsid w:val="003508FA"/>
    <w:rsid w:val="00356CC5"/>
    <w:rsid w:val="00357268"/>
    <w:rsid w:val="00361061"/>
    <w:rsid w:val="00364511"/>
    <w:rsid w:val="00365211"/>
    <w:rsid w:val="00370BD0"/>
    <w:rsid w:val="00370D0E"/>
    <w:rsid w:val="003713D4"/>
    <w:rsid w:val="003750D7"/>
    <w:rsid w:val="00380B7F"/>
    <w:rsid w:val="00380F50"/>
    <w:rsid w:val="00385E68"/>
    <w:rsid w:val="003919AA"/>
    <w:rsid w:val="003A0E1B"/>
    <w:rsid w:val="003A620D"/>
    <w:rsid w:val="003A6921"/>
    <w:rsid w:val="003B1DE3"/>
    <w:rsid w:val="003B776D"/>
    <w:rsid w:val="003B78C3"/>
    <w:rsid w:val="003B7A99"/>
    <w:rsid w:val="003C2A5F"/>
    <w:rsid w:val="003C30F4"/>
    <w:rsid w:val="003C32E6"/>
    <w:rsid w:val="003C3A0D"/>
    <w:rsid w:val="003C3D25"/>
    <w:rsid w:val="003D1C95"/>
    <w:rsid w:val="003D6276"/>
    <w:rsid w:val="003F2E26"/>
    <w:rsid w:val="003F3CDD"/>
    <w:rsid w:val="003F40AD"/>
    <w:rsid w:val="003F758D"/>
    <w:rsid w:val="003F7B22"/>
    <w:rsid w:val="00415612"/>
    <w:rsid w:val="00422AA5"/>
    <w:rsid w:val="0042593E"/>
    <w:rsid w:val="00432EC2"/>
    <w:rsid w:val="00436833"/>
    <w:rsid w:val="00436E3F"/>
    <w:rsid w:val="00442648"/>
    <w:rsid w:val="00442D01"/>
    <w:rsid w:val="00446DB2"/>
    <w:rsid w:val="00452EC1"/>
    <w:rsid w:val="004559EF"/>
    <w:rsid w:val="004560E6"/>
    <w:rsid w:val="00466532"/>
    <w:rsid w:val="00471935"/>
    <w:rsid w:val="0047391F"/>
    <w:rsid w:val="00475180"/>
    <w:rsid w:val="0047581A"/>
    <w:rsid w:val="00477D12"/>
    <w:rsid w:val="00477E11"/>
    <w:rsid w:val="00480F6B"/>
    <w:rsid w:val="004814B3"/>
    <w:rsid w:val="0049001A"/>
    <w:rsid w:val="0049182F"/>
    <w:rsid w:val="004947CC"/>
    <w:rsid w:val="004956A2"/>
    <w:rsid w:val="004A25D8"/>
    <w:rsid w:val="004A2A7B"/>
    <w:rsid w:val="004A4598"/>
    <w:rsid w:val="004A4755"/>
    <w:rsid w:val="004A68EE"/>
    <w:rsid w:val="004B0A8E"/>
    <w:rsid w:val="004C283A"/>
    <w:rsid w:val="004C32EB"/>
    <w:rsid w:val="004C3A6D"/>
    <w:rsid w:val="004C5215"/>
    <w:rsid w:val="004C7BA8"/>
    <w:rsid w:val="004E74CA"/>
    <w:rsid w:val="00500328"/>
    <w:rsid w:val="00502123"/>
    <w:rsid w:val="00502430"/>
    <w:rsid w:val="0050283D"/>
    <w:rsid w:val="0051008C"/>
    <w:rsid w:val="0051125F"/>
    <w:rsid w:val="0051683C"/>
    <w:rsid w:val="005209A2"/>
    <w:rsid w:val="00526AC0"/>
    <w:rsid w:val="00535D02"/>
    <w:rsid w:val="00535E5C"/>
    <w:rsid w:val="0053771A"/>
    <w:rsid w:val="00541E9B"/>
    <w:rsid w:val="0054361B"/>
    <w:rsid w:val="00546493"/>
    <w:rsid w:val="00547660"/>
    <w:rsid w:val="00547EC5"/>
    <w:rsid w:val="00552807"/>
    <w:rsid w:val="005529C0"/>
    <w:rsid w:val="005572BD"/>
    <w:rsid w:val="00562B62"/>
    <w:rsid w:val="005648AD"/>
    <w:rsid w:val="005669F5"/>
    <w:rsid w:val="00566B11"/>
    <w:rsid w:val="0056705D"/>
    <w:rsid w:val="00567262"/>
    <w:rsid w:val="00567A72"/>
    <w:rsid w:val="00570170"/>
    <w:rsid w:val="00573A89"/>
    <w:rsid w:val="00577499"/>
    <w:rsid w:val="005801D7"/>
    <w:rsid w:val="00580731"/>
    <w:rsid w:val="00582EA6"/>
    <w:rsid w:val="00585D0F"/>
    <w:rsid w:val="00590DBE"/>
    <w:rsid w:val="00595A93"/>
    <w:rsid w:val="0059622C"/>
    <w:rsid w:val="0059686E"/>
    <w:rsid w:val="00596B90"/>
    <w:rsid w:val="0059728A"/>
    <w:rsid w:val="00597C79"/>
    <w:rsid w:val="005A6456"/>
    <w:rsid w:val="005B3046"/>
    <w:rsid w:val="005C18F8"/>
    <w:rsid w:val="005C330F"/>
    <w:rsid w:val="005C3EAB"/>
    <w:rsid w:val="005C4D8F"/>
    <w:rsid w:val="005C53C2"/>
    <w:rsid w:val="005C753B"/>
    <w:rsid w:val="005D4C84"/>
    <w:rsid w:val="005E5E0D"/>
    <w:rsid w:val="005E7C0A"/>
    <w:rsid w:val="005F070A"/>
    <w:rsid w:val="00600086"/>
    <w:rsid w:val="006007CD"/>
    <w:rsid w:val="00603A05"/>
    <w:rsid w:val="00603C0E"/>
    <w:rsid w:val="00604CE4"/>
    <w:rsid w:val="00612387"/>
    <w:rsid w:val="00615D8F"/>
    <w:rsid w:val="006163A1"/>
    <w:rsid w:val="006231BC"/>
    <w:rsid w:val="00631362"/>
    <w:rsid w:val="0063236B"/>
    <w:rsid w:val="00633D88"/>
    <w:rsid w:val="00634449"/>
    <w:rsid w:val="00634CFC"/>
    <w:rsid w:val="00635819"/>
    <w:rsid w:val="00640437"/>
    <w:rsid w:val="0064249A"/>
    <w:rsid w:val="0064749C"/>
    <w:rsid w:val="0065781D"/>
    <w:rsid w:val="0066062A"/>
    <w:rsid w:val="006611E2"/>
    <w:rsid w:val="00662FED"/>
    <w:rsid w:val="00663E68"/>
    <w:rsid w:val="006646F0"/>
    <w:rsid w:val="00666773"/>
    <w:rsid w:val="00671038"/>
    <w:rsid w:val="0067499D"/>
    <w:rsid w:val="00676F62"/>
    <w:rsid w:val="00681F94"/>
    <w:rsid w:val="00684912"/>
    <w:rsid w:val="0068563B"/>
    <w:rsid w:val="006877F1"/>
    <w:rsid w:val="006922A9"/>
    <w:rsid w:val="0069526E"/>
    <w:rsid w:val="006955D7"/>
    <w:rsid w:val="00695684"/>
    <w:rsid w:val="006973A1"/>
    <w:rsid w:val="006A0BAA"/>
    <w:rsid w:val="006A1F9A"/>
    <w:rsid w:val="006A4D96"/>
    <w:rsid w:val="006B1176"/>
    <w:rsid w:val="006B11A2"/>
    <w:rsid w:val="006B14A5"/>
    <w:rsid w:val="006B19F0"/>
    <w:rsid w:val="006B3021"/>
    <w:rsid w:val="006B59FA"/>
    <w:rsid w:val="006B6FA5"/>
    <w:rsid w:val="006C0239"/>
    <w:rsid w:val="006C1E0F"/>
    <w:rsid w:val="006C3D61"/>
    <w:rsid w:val="006C5F93"/>
    <w:rsid w:val="006D166C"/>
    <w:rsid w:val="006D1C08"/>
    <w:rsid w:val="006D40FB"/>
    <w:rsid w:val="006D656F"/>
    <w:rsid w:val="006D718F"/>
    <w:rsid w:val="006D7247"/>
    <w:rsid w:val="006D7BF9"/>
    <w:rsid w:val="006E29DE"/>
    <w:rsid w:val="006E3277"/>
    <w:rsid w:val="006E4CC0"/>
    <w:rsid w:val="006F13D7"/>
    <w:rsid w:val="006F2273"/>
    <w:rsid w:val="0070525C"/>
    <w:rsid w:val="00706F9E"/>
    <w:rsid w:val="007071A7"/>
    <w:rsid w:val="007118EE"/>
    <w:rsid w:val="00711E46"/>
    <w:rsid w:val="0071258D"/>
    <w:rsid w:val="0071627F"/>
    <w:rsid w:val="00717BD6"/>
    <w:rsid w:val="00717F4E"/>
    <w:rsid w:val="007215EB"/>
    <w:rsid w:val="00722D28"/>
    <w:rsid w:val="00725883"/>
    <w:rsid w:val="00725C1D"/>
    <w:rsid w:val="00727377"/>
    <w:rsid w:val="007304DC"/>
    <w:rsid w:val="00732874"/>
    <w:rsid w:val="00740B55"/>
    <w:rsid w:val="00743B3E"/>
    <w:rsid w:val="0074496C"/>
    <w:rsid w:val="007459AD"/>
    <w:rsid w:val="0074620B"/>
    <w:rsid w:val="00750AB9"/>
    <w:rsid w:val="0075247E"/>
    <w:rsid w:val="00755F5B"/>
    <w:rsid w:val="00756F98"/>
    <w:rsid w:val="00764C39"/>
    <w:rsid w:val="0077187C"/>
    <w:rsid w:val="00772731"/>
    <w:rsid w:val="00775AD7"/>
    <w:rsid w:val="007801E7"/>
    <w:rsid w:val="0078294E"/>
    <w:rsid w:val="007831C2"/>
    <w:rsid w:val="00784C43"/>
    <w:rsid w:val="00792F7F"/>
    <w:rsid w:val="007939F0"/>
    <w:rsid w:val="00796A01"/>
    <w:rsid w:val="007A293A"/>
    <w:rsid w:val="007A43F5"/>
    <w:rsid w:val="007A6447"/>
    <w:rsid w:val="007A7066"/>
    <w:rsid w:val="007B08B0"/>
    <w:rsid w:val="007C0E14"/>
    <w:rsid w:val="007C118F"/>
    <w:rsid w:val="007C1B57"/>
    <w:rsid w:val="007C2BDF"/>
    <w:rsid w:val="007C2C27"/>
    <w:rsid w:val="007C3F57"/>
    <w:rsid w:val="007C46EF"/>
    <w:rsid w:val="007C60F4"/>
    <w:rsid w:val="007C6129"/>
    <w:rsid w:val="007D6910"/>
    <w:rsid w:val="007D6A7D"/>
    <w:rsid w:val="007E5866"/>
    <w:rsid w:val="007F2E0A"/>
    <w:rsid w:val="007F5EE8"/>
    <w:rsid w:val="007F7A88"/>
    <w:rsid w:val="007F7B55"/>
    <w:rsid w:val="007F7BFC"/>
    <w:rsid w:val="00800434"/>
    <w:rsid w:val="00801574"/>
    <w:rsid w:val="00804005"/>
    <w:rsid w:val="00815E4F"/>
    <w:rsid w:val="00816896"/>
    <w:rsid w:val="00821B06"/>
    <w:rsid w:val="00821FD6"/>
    <w:rsid w:val="00822AE4"/>
    <w:rsid w:val="00825BBE"/>
    <w:rsid w:val="0082615D"/>
    <w:rsid w:val="00831209"/>
    <w:rsid w:val="00834ED7"/>
    <w:rsid w:val="00835B8F"/>
    <w:rsid w:val="00836945"/>
    <w:rsid w:val="00843DD3"/>
    <w:rsid w:val="00846C1E"/>
    <w:rsid w:val="00852737"/>
    <w:rsid w:val="0085462D"/>
    <w:rsid w:val="0085705D"/>
    <w:rsid w:val="00857342"/>
    <w:rsid w:val="00865896"/>
    <w:rsid w:val="0086771D"/>
    <w:rsid w:val="008679BA"/>
    <w:rsid w:val="00870B99"/>
    <w:rsid w:val="00874F1B"/>
    <w:rsid w:val="00877EB6"/>
    <w:rsid w:val="00880E19"/>
    <w:rsid w:val="0088329A"/>
    <w:rsid w:val="00885E31"/>
    <w:rsid w:val="008939B1"/>
    <w:rsid w:val="00894D59"/>
    <w:rsid w:val="008A2151"/>
    <w:rsid w:val="008A3243"/>
    <w:rsid w:val="008A71A4"/>
    <w:rsid w:val="008A7F2F"/>
    <w:rsid w:val="008B00E0"/>
    <w:rsid w:val="008B11C9"/>
    <w:rsid w:val="008B3E77"/>
    <w:rsid w:val="008B54FC"/>
    <w:rsid w:val="008C073D"/>
    <w:rsid w:val="008C0B75"/>
    <w:rsid w:val="008C29EA"/>
    <w:rsid w:val="008C3359"/>
    <w:rsid w:val="008C3890"/>
    <w:rsid w:val="008C4529"/>
    <w:rsid w:val="008C47FC"/>
    <w:rsid w:val="008C5ABB"/>
    <w:rsid w:val="008C6F0A"/>
    <w:rsid w:val="008D0597"/>
    <w:rsid w:val="008D250D"/>
    <w:rsid w:val="008E2CA6"/>
    <w:rsid w:val="008E3B44"/>
    <w:rsid w:val="008E4F1E"/>
    <w:rsid w:val="008F0AF5"/>
    <w:rsid w:val="008F0D30"/>
    <w:rsid w:val="008F2AA4"/>
    <w:rsid w:val="008F2D6A"/>
    <w:rsid w:val="008F2FD1"/>
    <w:rsid w:val="008F301D"/>
    <w:rsid w:val="008F488C"/>
    <w:rsid w:val="008F48D7"/>
    <w:rsid w:val="008F5266"/>
    <w:rsid w:val="008F6F69"/>
    <w:rsid w:val="008F77FF"/>
    <w:rsid w:val="00901CBD"/>
    <w:rsid w:val="009029EB"/>
    <w:rsid w:val="009052BB"/>
    <w:rsid w:val="009073D4"/>
    <w:rsid w:val="00915E96"/>
    <w:rsid w:val="009236E5"/>
    <w:rsid w:val="009242B2"/>
    <w:rsid w:val="009261BF"/>
    <w:rsid w:val="00926F9F"/>
    <w:rsid w:val="00930B81"/>
    <w:rsid w:val="00932127"/>
    <w:rsid w:val="009327BE"/>
    <w:rsid w:val="00932AEC"/>
    <w:rsid w:val="0093301F"/>
    <w:rsid w:val="00937527"/>
    <w:rsid w:val="00944446"/>
    <w:rsid w:val="00947A1C"/>
    <w:rsid w:val="0095045E"/>
    <w:rsid w:val="00951D02"/>
    <w:rsid w:val="00955286"/>
    <w:rsid w:val="00963EF1"/>
    <w:rsid w:val="00964149"/>
    <w:rsid w:val="0096442F"/>
    <w:rsid w:val="0096775F"/>
    <w:rsid w:val="0097046D"/>
    <w:rsid w:val="00972738"/>
    <w:rsid w:val="009727BA"/>
    <w:rsid w:val="00972A0E"/>
    <w:rsid w:val="0097368D"/>
    <w:rsid w:val="00982D1D"/>
    <w:rsid w:val="00983E23"/>
    <w:rsid w:val="009861DC"/>
    <w:rsid w:val="00990A79"/>
    <w:rsid w:val="00992D36"/>
    <w:rsid w:val="00993ACE"/>
    <w:rsid w:val="009A1567"/>
    <w:rsid w:val="009A4C38"/>
    <w:rsid w:val="009A5FEE"/>
    <w:rsid w:val="009B1F46"/>
    <w:rsid w:val="009B2BC7"/>
    <w:rsid w:val="009B2FE0"/>
    <w:rsid w:val="009B5222"/>
    <w:rsid w:val="009B588C"/>
    <w:rsid w:val="009C1DD9"/>
    <w:rsid w:val="009C297A"/>
    <w:rsid w:val="009C2C28"/>
    <w:rsid w:val="009D4E58"/>
    <w:rsid w:val="009E4D99"/>
    <w:rsid w:val="009E5518"/>
    <w:rsid w:val="009E6CB5"/>
    <w:rsid w:val="009F0E02"/>
    <w:rsid w:val="009F2643"/>
    <w:rsid w:val="009F4492"/>
    <w:rsid w:val="009F523E"/>
    <w:rsid w:val="009F6A8C"/>
    <w:rsid w:val="009F6FD1"/>
    <w:rsid w:val="00A021E2"/>
    <w:rsid w:val="00A027DB"/>
    <w:rsid w:val="00A034C7"/>
    <w:rsid w:val="00A11820"/>
    <w:rsid w:val="00A11EF9"/>
    <w:rsid w:val="00A1257A"/>
    <w:rsid w:val="00A158DD"/>
    <w:rsid w:val="00A22B62"/>
    <w:rsid w:val="00A22F32"/>
    <w:rsid w:val="00A24659"/>
    <w:rsid w:val="00A27BC0"/>
    <w:rsid w:val="00A344B2"/>
    <w:rsid w:val="00A3516D"/>
    <w:rsid w:val="00A41838"/>
    <w:rsid w:val="00A42506"/>
    <w:rsid w:val="00A43399"/>
    <w:rsid w:val="00A4629B"/>
    <w:rsid w:val="00A5564D"/>
    <w:rsid w:val="00A56C04"/>
    <w:rsid w:val="00A61797"/>
    <w:rsid w:val="00A61E34"/>
    <w:rsid w:val="00A63D07"/>
    <w:rsid w:val="00A67286"/>
    <w:rsid w:val="00A70DCE"/>
    <w:rsid w:val="00A71A0D"/>
    <w:rsid w:val="00A73EF2"/>
    <w:rsid w:val="00A7729E"/>
    <w:rsid w:val="00A808EA"/>
    <w:rsid w:val="00A87E07"/>
    <w:rsid w:val="00A92394"/>
    <w:rsid w:val="00A93313"/>
    <w:rsid w:val="00A949BD"/>
    <w:rsid w:val="00A94C36"/>
    <w:rsid w:val="00A95766"/>
    <w:rsid w:val="00A96B54"/>
    <w:rsid w:val="00A97FAE"/>
    <w:rsid w:val="00AA22C6"/>
    <w:rsid w:val="00AA5D80"/>
    <w:rsid w:val="00AA75E8"/>
    <w:rsid w:val="00AB09EC"/>
    <w:rsid w:val="00AB23CD"/>
    <w:rsid w:val="00AC3F63"/>
    <w:rsid w:val="00AC5FAD"/>
    <w:rsid w:val="00AD4AB6"/>
    <w:rsid w:val="00AD6759"/>
    <w:rsid w:val="00AD7F60"/>
    <w:rsid w:val="00AE460E"/>
    <w:rsid w:val="00AE6CAB"/>
    <w:rsid w:val="00AF1197"/>
    <w:rsid w:val="00AF1326"/>
    <w:rsid w:val="00B0033E"/>
    <w:rsid w:val="00B0091F"/>
    <w:rsid w:val="00B02CE3"/>
    <w:rsid w:val="00B05120"/>
    <w:rsid w:val="00B05C52"/>
    <w:rsid w:val="00B06573"/>
    <w:rsid w:val="00B07164"/>
    <w:rsid w:val="00B11D2F"/>
    <w:rsid w:val="00B1231C"/>
    <w:rsid w:val="00B13545"/>
    <w:rsid w:val="00B20761"/>
    <w:rsid w:val="00B20B30"/>
    <w:rsid w:val="00B335EF"/>
    <w:rsid w:val="00B37CB9"/>
    <w:rsid w:val="00B46305"/>
    <w:rsid w:val="00B53B38"/>
    <w:rsid w:val="00B5789D"/>
    <w:rsid w:val="00B57FDE"/>
    <w:rsid w:val="00B61890"/>
    <w:rsid w:val="00B656A7"/>
    <w:rsid w:val="00B65CA1"/>
    <w:rsid w:val="00B701F6"/>
    <w:rsid w:val="00B742F2"/>
    <w:rsid w:val="00B77465"/>
    <w:rsid w:val="00B775E8"/>
    <w:rsid w:val="00B8007C"/>
    <w:rsid w:val="00B808DC"/>
    <w:rsid w:val="00B8226C"/>
    <w:rsid w:val="00B83675"/>
    <w:rsid w:val="00B853BE"/>
    <w:rsid w:val="00B865C3"/>
    <w:rsid w:val="00B86B13"/>
    <w:rsid w:val="00B90C2A"/>
    <w:rsid w:val="00B91F18"/>
    <w:rsid w:val="00B9516B"/>
    <w:rsid w:val="00B96076"/>
    <w:rsid w:val="00B9690F"/>
    <w:rsid w:val="00B976AF"/>
    <w:rsid w:val="00B97FFE"/>
    <w:rsid w:val="00BA5288"/>
    <w:rsid w:val="00BA6626"/>
    <w:rsid w:val="00BB01EF"/>
    <w:rsid w:val="00BC0ED6"/>
    <w:rsid w:val="00BC1CBC"/>
    <w:rsid w:val="00BC401B"/>
    <w:rsid w:val="00BD0461"/>
    <w:rsid w:val="00BE0C61"/>
    <w:rsid w:val="00BE1596"/>
    <w:rsid w:val="00BE5361"/>
    <w:rsid w:val="00BE5555"/>
    <w:rsid w:val="00BE5C58"/>
    <w:rsid w:val="00BE64B4"/>
    <w:rsid w:val="00BF0A76"/>
    <w:rsid w:val="00BF1183"/>
    <w:rsid w:val="00BF2E79"/>
    <w:rsid w:val="00BF3A86"/>
    <w:rsid w:val="00BF3D3B"/>
    <w:rsid w:val="00BF5620"/>
    <w:rsid w:val="00BF788A"/>
    <w:rsid w:val="00C00F89"/>
    <w:rsid w:val="00C00FDF"/>
    <w:rsid w:val="00C02521"/>
    <w:rsid w:val="00C0273D"/>
    <w:rsid w:val="00C02CE2"/>
    <w:rsid w:val="00C13BA2"/>
    <w:rsid w:val="00C13F07"/>
    <w:rsid w:val="00C218CC"/>
    <w:rsid w:val="00C30866"/>
    <w:rsid w:val="00C336FC"/>
    <w:rsid w:val="00C34828"/>
    <w:rsid w:val="00C36EA6"/>
    <w:rsid w:val="00C3793B"/>
    <w:rsid w:val="00C420FE"/>
    <w:rsid w:val="00C4395B"/>
    <w:rsid w:val="00C4562E"/>
    <w:rsid w:val="00C472B8"/>
    <w:rsid w:val="00C50147"/>
    <w:rsid w:val="00C532ED"/>
    <w:rsid w:val="00C5492B"/>
    <w:rsid w:val="00C605B3"/>
    <w:rsid w:val="00C60D3B"/>
    <w:rsid w:val="00C61E13"/>
    <w:rsid w:val="00C62F21"/>
    <w:rsid w:val="00C64C4F"/>
    <w:rsid w:val="00C65FBE"/>
    <w:rsid w:val="00C6765F"/>
    <w:rsid w:val="00C738D9"/>
    <w:rsid w:val="00C73AF3"/>
    <w:rsid w:val="00C7567F"/>
    <w:rsid w:val="00C77249"/>
    <w:rsid w:val="00C775E7"/>
    <w:rsid w:val="00C80429"/>
    <w:rsid w:val="00C811DA"/>
    <w:rsid w:val="00C8385E"/>
    <w:rsid w:val="00C943AB"/>
    <w:rsid w:val="00CA0D00"/>
    <w:rsid w:val="00CA4941"/>
    <w:rsid w:val="00CB0266"/>
    <w:rsid w:val="00CB11E2"/>
    <w:rsid w:val="00CB36DA"/>
    <w:rsid w:val="00CB3FA1"/>
    <w:rsid w:val="00CB7A17"/>
    <w:rsid w:val="00CC2701"/>
    <w:rsid w:val="00CC30E9"/>
    <w:rsid w:val="00CC42E1"/>
    <w:rsid w:val="00CC52AD"/>
    <w:rsid w:val="00CC6F25"/>
    <w:rsid w:val="00CD0C27"/>
    <w:rsid w:val="00CD2855"/>
    <w:rsid w:val="00CD627B"/>
    <w:rsid w:val="00CE082A"/>
    <w:rsid w:val="00CE2447"/>
    <w:rsid w:val="00CE26FB"/>
    <w:rsid w:val="00CE69C6"/>
    <w:rsid w:val="00CE7939"/>
    <w:rsid w:val="00CF24B0"/>
    <w:rsid w:val="00CF29C1"/>
    <w:rsid w:val="00CF3A4E"/>
    <w:rsid w:val="00CF7317"/>
    <w:rsid w:val="00D00602"/>
    <w:rsid w:val="00D03564"/>
    <w:rsid w:val="00D053B0"/>
    <w:rsid w:val="00D05480"/>
    <w:rsid w:val="00D143D5"/>
    <w:rsid w:val="00D168A6"/>
    <w:rsid w:val="00D17173"/>
    <w:rsid w:val="00D20FC6"/>
    <w:rsid w:val="00D215DE"/>
    <w:rsid w:val="00D22132"/>
    <w:rsid w:val="00D25AB4"/>
    <w:rsid w:val="00D266A6"/>
    <w:rsid w:val="00D4463C"/>
    <w:rsid w:val="00D50DF5"/>
    <w:rsid w:val="00D525DE"/>
    <w:rsid w:val="00D5527C"/>
    <w:rsid w:val="00D56903"/>
    <w:rsid w:val="00D60F2B"/>
    <w:rsid w:val="00D6268F"/>
    <w:rsid w:val="00D634DE"/>
    <w:rsid w:val="00D63AD7"/>
    <w:rsid w:val="00D66881"/>
    <w:rsid w:val="00D70691"/>
    <w:rsid w:val="00D72084"/>
    <w:rsid w:val="00D72137"/>
    <w:rsid w:val="00D74810"/>
    <w:rsid w:val="00D853D5"/>
    <w:rsid w:val="00D859C2"/>
    <w:rsid w:val="00D868CF"/>
    <w:rsid w:val="00D95C63"/>
    <w:rsid w:val="00D97300"/>
    <w:rsid w:val="00DA0F7D"/>
    <w:rsid w:val="00DB17BC"/>
    <w:rsid w:val="00DB5A8D"/>
    <w:rsid w:val="00DC1E53"/>
    <w:rsid w:val="00DC4530"/>
    <w:rsid w:val="00DD1F73"/>
    <w:rsid w:val="00DD3AA3"/>
    <w:rsid w:val="00DD40E4"/>
    <w:rsid w:val="00DD4C8B"/>
    <w:rsid w:val="00DD5D5C"/>
    <w:rsid w:val="00DD7CBC"/>
    <w:rsid w:val="00DE0AEE"/>
    <w:rsid w:val="00DE2112"/>
    <w:rsid w:val="00DE29D3"/>
    <w:rsid w:val="00DF17B9"/>
    <w:rsid w:val="00DF499A"/>
    <w:rsid w:val="00DF522E"/>
    <w:rsid w:val="00DF65A9"/>
    <w:rsid w:val="00E00BE1"/>
    <w:rsid w:val="00E03801"/>
    <w:rsid w:val="00E04964"/>
    <w:rsid w:val="00E10A44"/>
    <w:rsid w:val="00E11921"/>
    <w:rsid w:val="00E120D8"/>
    <w:rsid w:val="00E1610E"/>
    <w:rsid w:val="00E1747F"/>
    <w:rsid w:val="00E2414F"/>
    <w:rsid w:val="00E24397"/>
    <w:rsid w:val="00E25377"/>
    <w:rsid w:val="00E25C86"/>
    <w:rsid w:val="00E270BB"/>
    <w:rsid w:val="00E27992"/>
    <w:rsid w:val="00E32348"/>
    <w:rsid w:val="00E32E2F"/>
    <w:rsid w:val="00E42215"/>
    <w:rsid w:val="00E47E73"/>
    <w:rsid w:val="00E505F8"/>
    <w:rsid w:val="00E53818"/>
    <w:rsid w:val="00E53AF0"/>
    <w:rsid w:val="00E5566E"/>
    <w:rsid w:val="00E55670"/>
    <w:rsid w:val="00E57BC3"/>
    <w:rsid w:val="00E61B6E"/>
    <w:rsid w:val="00E62D66"/>
    <w:rsid w:val="00E63582"/>
    <w:rsid w:val="00E637D9"/>
    <w:rsid w:val="00E64BDF"/>
    <w:rsid w:val="00E7160F"/>
    <w:rsid w:val="00E71803"/>
    <w:rsid w:val="00E74D9D"/>
    <w:rsid w:val="00E809D3"/>
    <w:rsid w:val="00E80F4F"/>
    <w:rsid w:val="00E83591"/>
    <w:rsid w:val="00E90E90"/>
    <w:rsid w:val="00E91902"/>
    <w:rsid w:val="00E92458"/>
    <w:rsid w:val="00E97B6A"/>
    <w:rsid w:val="00EA1732"/>
    <w:rsid w:val="00EA270E"/>
    <w:rsid w:val="00EA2B1B"/>
    <w:rsid w:val="00EA3A1E"/>
    <w:rsid w:val="00EA7638"/>
    <w:rsid w:val="00EB3825"/>
    <w:rsid w:val="00EB4625"/>
    <w:rsid w:val="00EB53FE"/>
    <w:rsid w:val="00EB743B"/>
    <w:rsid w:val="00EC0EBC"/>
    <w:rsid w:val="00EC13CB"/>
    <w:rsid w:val="00EC2415"/>
    <w:rsid w:val="00EC3D55"/>
    <w:rsid w:val="00EC66C1"/>
    <w:rsid w:val="00EC77E7"/>
    <w:rsid w:val="00ED2825"/>
    <w:rsid w:val="00ED79D8"/>
    <w:rsid w:val="00EE59B3"/>
    <w:rsid w:val="00EE7C74"/>
    <w:rsid w:val="00EF3B07"/>
    <w:rsid w:val="00EF5A3D"/>
    <w:rsid w:val="00F041BE"/>
    <w:rsid w:val="00F047F9"/>
    <w:rsid w:val="00F06A3F"/>
    <w:rsid w:val="00F162CC"/>
    <w:rsid w:val="00F16D01"/>
    <w:rsid w:val="00F22811"/>
    <w:rsid w:val="00F25AF6"/>
    <w:rsid w:val="00F335A4"/>
    <w:rsid w:val="00F362DC"/>
    <w:rsid w:val="00F41546"/>
    <w:rsid w:val="00F42109"/>
    <w:rsid w:val="00F46286"/>
    <w:rsid w:val="00F4656B"/>
    <w:rsid w:val="00F47867"/>
    <w:rsid w:val="00F51126"/>
    <w:rsid w:val="00F5145E"/>
    <w:rsid w:val="00F52BD9"/>
    <w:rsid w:val="00F54367"/>
    <w:rsid w:val="00F54A4F"/>
    <w:rsid w:val="00F55D70"/>
    <w:rsid w:val="00F62028"/>
    <w:rsid w:val="00F64BA6"/>
    <w:rsid w:val="00F65370"/>
    <w:rsid w:val="00F82593"/>
    <w:rsid w:val="00F82E5E"/>
    <w:rsid w:val="00F8365D"/>
    <w:rsid w:val="00F84F5D"/>
    <w:rsid w:val="00F86632"/>
    <w:rsid w:val="00F86EC3"/>
    <w:rsid w:val="00F904C8"/>
    <w:rsid w:val="00F91D67"/>
    <w:rsid w:val="00F91E3C"/>
    <w:rsid w:val="00F920C6"/>
    <w:rsid w:val="00F933CE"/>
    <w:rsid w:val="00FA049A"/>
    <w:rsid w:val="00FA05F6"/>
    <w:rsid w:val="00FA76A4"/>
    <w:rsid w:val="00FB05C9"/>
    <w:rsid w:val="00FB3B82"/>
    <w:rsid w:val="00FC2B8C"/>
    <w:rsid w:val="00FC3CF4"/>
    <w:rsid w:val="00FC539E"/>
    <w:rsid w:val="00FD1763"/>
    <w:rsid w:val="00FD236D"/>
    <w:rsid w:val="00FD27F1"/>
    <w:rsid w:val="00FE0E69"/>
    <w:rsid w:val="00FE1C57"/>
    <w:rsid w:val="00FE2327"/>
    <w:rsid w:val="00FE2344"/>
    <w:rsid w:val="00FE380F"/>
    <w:rsid w:val="00FE74E2"/>
    <w:rsid w:val="04406539"/>
    <w:rsid w:val="16385892"/>
    <w:rsid w:val="2647B26E"/>
    <w:rsid w:val="2C54EEB0"/>
    <w:rsid w:val="2D54A557"/>
    <w:rsid w:val="3C4ECDED"/>
    <w:rsid w:val="5096C834"/>
    <w:rsid w:val="5111386C"/>
    <w:rsid w:val="5E4112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B76449"/>
  <w15:docId w15:val="{C0FA3707-3C02-4E14-9B34-177B4E37E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377"/>
  </w:style>
  <w:style w:type="paragraph" w:styleId="Heading1">
    <w:name w:val="heading 1"/>
    <w:basedOn w:val="Normal"/>
    <w:next w:val="Normal"/>
    <w:link w:val="Heading1Char"/>
    <w:uiPriority w:val="9"/>
    <w:qFormat/>
    <w:rsid w:val="00C36E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323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253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2D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D1D"/>
  </w:style>
  <w:style w:type="paragraph" w:styleId="Footer">
    <w:name w:val="footer"/>
    <w:basedOn w:val="Normal"/>
    <w:link w:val="FooterChar"/>
    <w:uiPriority w:val="99"/>
    <w:unhideWhenUsed/>
    <w:rsid w:val="00982D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D1D"/>
  </w:style>
  <w:style w:type="character" w:styleId="Hyperlink">
    <w:name w:val="Hyperlink"/>
    <w:basedOn w:val="DefaultParagraphFont"/>
    <w:uiPriority w:val="99"/>
    <w:unhideWhenUsed/>
    <w:rsid w:val="00AD6759"/>
    <w:rPr>
      <w:color w:val="0563C1" w:themeColor="hyperlink"/>
      <w:u w:val="single"/>
    </w:rPr>
  </w:style>
  <w:style w:type="paragraph" w:styleId="NoSpacing">
    <w:name w:val="No Spacing"/>
    <w:link w:val="NoSpacingChar"/>
    <w:uiPriority w:val="1"/>
    <w:qFormat/>
    <w:rsid w:val="00AD6759"/>
    <w:pPr>
      <w:spacing w:after="0" w:line="240" w:lineRule="auto"/>
    </w:pPr>
  </w:style>
  <w:style w:type="character" w:customStyle="1" w:styleId="UnresolvedMention1">
    <w:name w:val="Unresolved Mention1"/>
    <w:basedOn w:val="DefaultParagraphFont"/>
    <w:uiPriority w:val="99"/>
    <w:semiHidden/>
    <w:unhideWhenUsed/>
    <w:rsid w:val="000E74DE"/>
    <w:rPr>
      <w:color w:val="605E5C"/>
      <w:shd w:val="clear" w:color="auto" w:fill="E1DFDD"/>
    </w:rPr>
  </w:style>
  <w:style w:type="character" w:styleId="CommentReference">
    <w:name w:val="annotation reference"/>
    <w:basedOn w:val="DefaultParagraphFont"/>
    <w:uiPriority w:val="99"/>
    <w:semiHidden/>
    <w:unhideWhenUsed/>
    <w:rsid w:val="00F46286"/>
    <w:rPr>
      <w:sz w:val="16"/>
      <w:szCs w:val="16"/>
    </w:rPr>
  </w:style>
  <w:style w:type="paragraph" w:styleId="CommentText">
    <w:name w:val="annotation text"/>
    <w:basedOn w:val="Normal"/>
    <w:link w:val="CommentTextChar"/>
    <w:uiPriority w:val="99"/>
    <w:unhideWhenUsed/>
    <w:rsid w:val="00F46286"/>
    <w:pPr>
      <w:spacing w:line="240" w:lineRule="auto"/>
    </w:pPr>
    <w:rPr>
      <w:sz w:val="20"/>
      <w:szCs w:val="20"/>
    </w:rPr>
  </w:style>
  <w:style w:type="character" w:customStyle="1" w:styleId="CommentTextChar">
    <w:name w:val="Comment Text Char"/>
    <w:basedOn w:val="DefaultParagraphFont"/>
    <w:link w:val="CommentText"/>
    <w:uiPriority w:val="99"/>
    <w:rsid w:val="00F46286"/>
    <w:rPr>
      <w:sz w:val="20"/>
      <w:szCs w:val="20"/>
    </w:rPr>
  </w:style>
  <w:style w:type="paragraph" w:styleId="CommentSubject">
    <w:name w:val="annotation subject"/>
    <w:basedOn w:val="CommentText"/>
    <w:next w:val="CommentText"/>
    <w:link w:val="CommentSubjectChar"/>
    <w:uiPriority w:val="99"/>
    <w:semiHidden/>
    <w:unhideWhenUsed/>
    <w:rsid w:val="00F46286"/>
    <w:rPr>
      <w:b/>
      <w:bCs/>
    </w:rPr>
  </w:style>
  <w:style w:type="character" w:customStyle="1" w:styleId="CommentSubjectChar">
    <w:name w:val="Comment Subject Char"/>
    <w:basedOn w:val="CommentTextChar"/>
    <w:link w:val="CommentSubject"/>
    <w:uiPriority w:val="99"/>
    <w:semiHidden/>
    <w:rsid w:val="00F46286"/>
    <w:rPr>
      <w:b/>
      <w:bCs/>
      <w:sz w:val="20"/>
      <w:szCs w:val="20"/>
    </w:rPr>
  </w:style>
  <w:style w:type="paragraph" w:styleId="BalloonText">
    <w:name w:val="Balloon Text"/>
    <w:basedOn w:val="Normal"/>
    <w:link w:val="BalloonTextChar"/>
    <w:uiPriority w:val="99"/>
    <w:semiHidden/>
    <w:unhideWhenUsed/>
    <w:rsid w:val="00F46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286"/>
    <w:rPr>
      <w:rFonts w:ascii="Tahoma" w:hAnsi="Tahoma" w:cs="Tahoma"/>
      <w:sz w:val="16"/>
      <w:szCs w:val="16"/>
    </w:rPr>
  </w:style>
  <w:style w:type="character" w:customStyle="1" w:styleId="UnresolvedMention2">
    <w:name w:val="Unresolved Mention2"/>
    <w:basedOn w:val="DefaultParagraphFont"/>
    <w:uiPriority w:val="99"/>
    <w:semiHidden/>
    <w:unhideWhenUsed/>
    <w:rsid w:val="00ED79D8"/>
    <w:rPr>
      <w:color w:val="605E5C"/>
      <w:shd w:val="clear" w:color="auto" w:fill="E1DFDD"/>
    </w:rPr>
  </w:style>
  <w:style w:type="character" w:styleId="FollowedHyperlink">
    <w:name w:val="FollowedHyperlink"/>
    <w:basedOn w:val="DefaultParagraphFont"/>
    <w:uiPriority w:val="99"/>
    <w:semiHidden/>
    <w:unhideWhenUsed/>
    <w:rsid w:val="00E120D8"/>
    <w:rPr>
      <w:color w:val="954F72" w:themeColor="followedHyperlink"/>
      <w:u w:val="single"/>
    </w:rPr>
  </w:style>
  <w:style w:type="paragraph" w:styleId="Revision">
    <w:name w:val="Revision"/>
    <w:hidden/>
    <w:uiPriority w:val="99"/>
    <w:semiHidden/>
    <w:rsid w:val="00036E90"/>
    <w:pPr>
      <w:spacing w:after="0" w:line="240" w:lineRule="auto"/>
    </w:pPr>
  </w:style>
  <w:style w:type="character" w:customStyle="1" w:styleId="UnresolvedMention3">
    <w:name w:val="Unresolved Mention3"/>
    <w:basedOn w:val="DefaultParagraphFont"/>
    <w:uiPriority w:val="99"/>
    <w:semiHidden/>
    <w:unhideWhenUsed/>
    <w:rsid w:val="00926F9F"/>
    <w:rPr>
      <w:color w:val="605E5C"/>
      <w:shd w:val="clear" w:color="auto" w:fill="E1DFDD"/>
    </w:rPr>
  </w:style>
  <w:style w:type="paragraph" w:styleId="ListParagraph">
    <w:name w:val="List Paragraph"/>
    <w:basedOn w:val="Normal"/>
    <w:uiPriority w:val="34"/>
    <w:qFormat/>
    <w:rsid w:val="00163C17"/>
    <w:pPr>
      <w:ind w:left="720"/>
      <w:contextualSpacing/>
    </w:pPr>
  </w:style>
  <w:style w:type="character" w:styleId="UnresolvedMention">
    <w:name w:val="Unresolved Mention"/>
    <w:basedOn w:val="DefaultParagraphFont"/>
    <w:uiPriority w:val="99"/>
    <w:semiHidden/>
    <w:unhideWhenUsed/>
    <w:rsid w:val="00152349"/>
    <w:rPr>
      <w:color w:val="605E5C"/>
      <w:shd w:val="clear" w:color="auto" w:fill="E1DFDD"/>
    </w:rPr>
  </w:style>
  <w:style w:type="character" w:customStyle="1" w:styleId="Heading2Char">
    <w:name w:val="Heading 2 Char"/>
    <w:basedOn w:val="DefaultParagraphFont"/>
    <w:link w:val="Heading2"/>
    <w:uiPriority w:val="9"/>
    <w:rsid w:val="00E32348"/>
    <w:rPr>
      <w:rFonts w:ascii="Times New Roman" w:eastAsia="Times New Roman" w:hAnsi="Times New Roman" w:cs="Times New Roman"/>
      <w:b/>
      <w:bCs/>
      <w:sz w:val="36"/>
      <w:szCs w:val="36"/>
    </w:rPr>
  </w:style>
  <w:style w:type="paragraph" w:styleId="NormalWeb">
    <w:name w:val="Normal (Web)"/>
    <w:basedOn w:val="Normal"/>
    <w:uiPriority w:val="99"/>
    <w:unhideWhenUsed/>
    <w:rsid w:val="00E3234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32348"/>
    <w:rPr>
      <w:i/>
      <w:iCs/>
    </w:rPr>
  </w:style>
  <w:style w:type="paragraph" w:customStyle="1" w:styleId="last-child">
    <w:name w:val="last-child"/>
    <w:basedOn w:val="Normal"/>
    <w:rsid w:val="00603C0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03C0E"/>
    <w:rPr>
      <w:b/>
      <w:bCs/>
    </w:rPr>
  </w:style>
  <w:style w:type="character" w:customStyle="1" w:styleId="Heading3Char">
    <w:name w:val="Heading 3 Char"/>
    <w:basedOn w:val="DefaultParagraphFont"/>
    <w:link w:val="Heading3"/>
    <w:uiPriority w:val="9"/>
    <w:semiHidden/>
    <w:rsid w:val="00E25377"/>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C36EA6"/>
    <w:rPr>
      <w:rFonts w:asciiTheme="majorHAnsi" w:eastAsiaTheme="majorEastAsia" w:hAnsiTheme="majorHAnsi" w:cstheme="majorBidi"/>
      <w:color w:val="2F5496" w:themeColor="accent1" w:themeShade="BF"/>
      <w:sz w:val="32"/>
      <w:szCs w:val="32"/>
    </w:rPr>
  </w:style>
  <w:style w:type="character" w:customStyle="1" w:styleId="NoSpacingChar">
    <w:name w:val="No Spacing Char"/>
    <w:basedOn w:val="DefaultParagraphFont"/>
    <w:link w:val="NoSpacing"/>
    <w:uiPriority w:val="1"/>
    <w:rsid w:val="002F0B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89434">
      <w:bodyDiv w:val="1"/>
      <w:marLeft w:val="0"/>
      <w:marRight w:val="0"/>
      <w:marTop w:val="0"/>
      <w:marBottom w:val="0"/>
      <w:divBdr>
        <w:top w:val="none" w:sz="0" w:space="0" w:color="auto"/>
        <w:left w:val="none" w:sz="0" w:space="0" w:color="auto"/>
        <w:bottom w:val="none" w:sz="0" w:space="0" w:color="auto"/>
        <w:right w:val="none" w:sz="0" w:space="0" w:color="auto"/>
      </w:divBdr>
    </w:div>
    <w:div w:id="113142167">
      <w:bodyDiv w:val="1"/>
      <w:marLeft w:val="0"/>
      <w:marRight w:val="0"/>
      <w:marTop w:val="0"/>
      <w:marBottom w:val="0"/>
      <w:divBdr>
        <w:top w:val="none" w:sz="0" w:space="0" w:color="auto"/>
        <w:left w:val="none" w:sz="0" w:space="0" w:color="auto"/>
        <w:bottom w:val="none" w:sz="0" w:space="0" w:color="auto"/>
        <w:right w:val="none" w:sz="0" w:space="0" w:color="auto"/>
      </w:divBdr>
    </w:div>
    <w:div w:id="116874095">
      <w:bodyDiv w:val="1"/>
      <w:marLeft w:val="0"/>
      <w:marRight w:val="0"/>
      <w:marTop w:val="0"/>
      <w:marBottom w:val="0"/>
      <w:divBdr>
        <w:top w:val="none" w:sz="0" w:space="0" w:color="auto"/>
        <w:left w:val="none" w:sz="0" w:space="0" w:color="auto"/>
        <w:bottom w:val="none" w:sz="0" w:space="0" w:color="auto"/>
        <w:right w:val="none" w:sz="0" w:space="0" w:color="auto"/>
      </w:divBdr>
    </w:div>
    <w:div w:id="133498166">
      <w:bodyDiv w:val="1"/>
      <w:marLeft w:val="0"/>
      <w:marRight w:val="0"/>
      <w:marTop w:val="0"/>
      <w:marBottom w:val="0"/>
      <w:divBdr>
        <w:top w:val="none" w:sz="0" w:space="0" w:color="auto"/>
        <w:left w:val="none" w:sz="0" w:space="0" w:color="auto"/>
        <w:bottom w:val="none" w:sz="0" w:space="0" w:color="auto"/>
        <w:right w:val="none" w:sz="0" w:space="0" w:color="auto"/>
      </w:divBdr>
    </w:div>
    <w:div w:id="151066638">
      <w:bodyDiv w:val="1"/>
      <w:marLeft w:val="0"/>
      <w:marRight w:val="0"/>
      <w:marTop w:val="0"/>
      <w:marBottom w:val="0"/>
      <w:divBdr>
        <w:top w:val="none" w:sz="0" w:space="0" w:color="auto"/>
        <w:left w:val="none" w:sz="0" w:space="0" w:color="auto"/>
        <w:bottom w:val="none" w:sz="0" w:space="0" w:color="auto"/>
        <w:right w:val="none" w:sz="0" w:space="0" w:color="auto"/>
      </w:divBdr>
    </w:div>
    <w:div w:id="168566142">
      <w:bodyDiv w:val="1"/>
      <w:marLeft w:val="0"/>
      <w:marRight w:val="0"/>
      <w:marTop w:val="0"/>
      <w:marBottom w:val="0"/>
      <w:divBdr>
        <w:top w:val="none" w:sz="0" w:space="0" w:color="auto"/>
        <w:left w:val="none" w:sz="0" w:space="0" w:color="auto"/>
        <w:bottom w:val="none" w:sz="0" w:space="0" w:color="auto"/>
        <w:right w:val="none" w:sz="0" w:space="0" w:color="auto"/>
      </w:divBdr>
    </w:div>
    <w:div w:id="169374410">
      <w:bodyDiv w:val="1"/>
      <w:marLeft w:val="0"/>
      <w:marRight w:val="0"/>
      <w:marTop w:val="0"/>
      <w:marBottom w:val="0"/>
      <w:divBdr>
        <w:top w:val="none" w:sz="0" w:space="0" w:color="auto"/>
        <w:left w:val="none" w:sz="0" w:space="0" w:color="auto"/>
        <w:bottom w:val="none" w:sz="0" w:space="0" w:color="auto"/>
        <w:right w:val="none" w:sz="0" w:space="0" w:color="auto"/>
      </w:divBdr>
    </w:div>
    <w:div w:id="204148150">
      <w:bodyDiv w:val="1"/>
      <w:marLeft w:val="0"/>
      <w:marRight w:val="0"/>
      <w:marTop w:val="0"/>
      <w:marBottom w:val="0"/>
      <w:divBdr>
        <w:top w:val="none" w:sz="0" w:space="0" w:color="auto"/>
        <w:left w:val="none" w:sz="0" w:space="0" w:color="auto"/>
        <w:bottom w:val="none" w:sz="0" w:space="0" w:color="auto"/>
        <w:right w:val="none" w:sz="0" w:space="0" w:color="auto"/>
      </w:divBdr>
    </w:div>
    <w:div w:id="214392520">
      <w:bodyDiv w:val="1"/>
      <w:marLeft w:val="0"/>
      <w:marRight w:val="0"/>
      <w:marTop w:val="0"/>
      <w:marBottom w:val="0"/>
      <w:divBdr>
        <w:top w:val="none" w:sz="0" w:space="0" w:color="auto"/>
        <w:left w:val="none" w:sz="0" w:space="0" w:color="auto"/>
        <w:bottom w:val="none" w:sz="0" w:space="0" w:color="auto"/>
        <w:right w:val="none" w:sz="0" w:space="0" w:color="auto"/>
      </w:divBdr>
    </w:div>
    <w:div w:id="275988630">
      <w:bodyDiv w:val="1"/>
      <w:marLeft w:val="0"/>
      <w:marRight w:val="0"/>
      <w:marTop w:val="0"/>
      <w:marBottom w:val="0"/>
      <w:divBdr>
        <w:top w:val="none" w:sz="0" w:space="0" w:color="auto"/>
        <w:left w:val="none" w:sz="0" w:space="0" w:color="auto"/>
        <w:bottom w:val="none" w:sz="0" w:space="0" w:color="auto"/>
        <w:right w:val="none" w:sz="0" w:space="0" w:color="auto"/>
      </w:divBdr>
    </w:div>
    <w:div w:id="319040853">
      <w:bodyDiv w:val="1"/>
      <w:marLeft w:val="0"/>
      <w:marRight w:val="0"/>
      <w:marTop w:val="0"/>
      <w:marBottom w:val="0"/>
      <w:divBdr>
        <w:top w:val="none" w:sz="0" w:space="0" w:color="auto"/>
        <w:left w:val="none" w:sz="0" w:space="0" w:color="auto"/>
        <w:bottom w:val="none" w:sz="0" w:space="0" w:color="auto"/>
        <w:right w:val="none" w:sz="0" w:space="0" w:color="auto"/>
      </w:divBdr>
    </w:div>
    <w:div w:id="420417170">
      <w:bodyDiv w:val="1"/>
      <w:marLeft w:val="0"/>
      <w:marRight w:val="0"/>
      <w:marTop w:val="0"/>
      <w:marBottom w:val="0"/>
      <w:divBdr>
        <w:top w:val="none" w:sz="0" w:space="0" w:color="auto"/>
        <w:left w:val="none" w:sz="0" w:space="0" w:color="auto"/>
        <w:bottom w:val="none" w:sz="0" w:space="0" w:color="auto"/>
        <w:right w:val="none" w:sz="0" w:space="0" w:color="auto"/>
      </w:divBdr>
    </w:div>
    <w:div w:id="423232589">
      <w:bodyDiv w:val="1"/>
      <w:marLeft w:val="0"/>
      <w:marRight w:val="0"/>
      <w:marTop w:val="0"/>
      <w:marBottom w:val="0"/>
      <w:divBdr>
        <w:top w:val="none" w:sz="0" w:space="0" w:color="auto"/>
        <w:left w:val="none" w:sz="0" w:space="0" w:color="auto"/>
        <w:bottom w:val="none" w:sz="0" w:space="0" w:color="auto"/>
        <w:right w:val="none" w:sz="0" w:space="0" w:color="auto"/>
      </w:divBdr>
      <w:divsChild>
        <w:div w:id="126359480">
          <w:marLeft w:val="0"/>
          <w:marRight w:val="0"/>
          <w:marTop w:val="0"/>
          <w:marBottom w:val="0"/>
          <w:divBdr>
            <w:top w:val="none" w:sz="0" w:space="0" w:color="auto"/>
            <w:left w:val="none" w:sz="0" w:space="0" w:color="auto"/>
            <w:bottom w:val="none" w:sz="0" w:space="0" w:color="auto"/>
            <w:right w:val="none" w:sz="0" w:space="0" w:color="auto"/>
          </w:divBdr>
        </w:div>
        <w:div w:id="656155402">
          <w:marLeft w:val="0"/>
          <w:marRight w:val="0"/>
          <w:marTop w:val="0"/>
          <w:marBottom w:val="0"/>
          <w:divBdr>
            <w:top w:val="none" w:sz="0" w:space="0" w:color="auto"/>
            <w:left w:val="none" w:sz="0" w:space="0" w:color="auto"/>
            <w:bottom w:val="none" w:sz="0" w:space="0" w:color="auto"/>
            <w:right w:val="none" w:sz="0" w:space="0" w:color="auto"/>
          </w:divBdr>
        </w:div>
        <w:div w:id="719129781">
          <w:marLeft w:val="0"/>
          <w:marRight w:val="0"/>
          <w:marTop w:val="0"/>
          <w:marBottom w:val="0"/>
          <w:divBdr>
            <w:top w:val="none" w:sz="0" w:space="0" w:color="auto"/>
            <w:left w:val="none" w:sz="0" w:space="0" w:color="auto"/>
            <w:bottom w:val="none" w:sz="0" w:space="0" w:color="auto"/>
            <w:right w:val="none" w:sz="0" w:space="0" w:color="auto"/>
          </w:divBdr>
        </w:div>
        <w:div w:id="761683009">
          <w:marLeft w:val="0"/>
          <w:marRight w:val="0"/>
          <w:marTop w:val="0"/>
          <w:marBottom w:val="0"/>
          <w:divBdr>
            <w:top w:val="none" w:sz="0" w:space="0" w:color="auto"/>
            <w:left w:val="none" w:sz="0" w:space="0" w:color="auto"/>
            <w:bottom w:val="none" w:sz="0" w:space="0" w:color="auto"/>
            <w:right w:val="none" w:sz="0" w:space="0" w:color="auto"/>
          </w:divBdr>
        </w:div>
        <w:div w:id="875968837">
          <w:marLeft w:val="0"/>
          <w:marRight w:val="0"/>
          <w:marTop w:val="0"/>
          <w:marBottom w:val="0"/>
          <w:divBdr>
            <w:top w:val="none" w:sz="0" w:space="0" w:color="auto"/>
            <w:left w:val="none" w:sz="0" w:space="0" w:color="auto"/>
            <w:bottom w:val="none" w:sz="0" w:space="0" w:color="auto"/>
            <w:right w:val="none" w:sz="0" w:space="0" w:color="auto"/>
          </w:divBdr>
        </w:div>
        <w:div w:id="1061832453">
          <w:marLeft w:val="0"/>
          <w:marRight w:val="0"/>
          <w:marTop w:val="0"/>
          <w:marBottom w:val="0"/>
          <w:divBdr>
            <w:top w:val="none" w:sz="0" w:space="0" w:color="auto"/>
            <w:left w:val="none" w:sz="0" w:space="0" w:color="auto"/>
            <w:bottom w:val="none" w:sz="0" w:space="0" w:color="auto"/>
            <w:right w:val="none" w:sz="0" w:space="0" w:color="auto"/>
          </w:divBdr>
        </w:div>
        <w:div w:id="1388452288">
          <w:marLeft w:val="0"/>
          <w:marRight w:val="0"/>
          <w:marTop w:val="0"/>
          <w:marBottom w:val="0"/>
          <w:divBdr>
            <w:top w:val="none" w:sz="0" w:space="0" w:color="auto"/>
            <w:left w:val="none" w:sz="0" w:space="0" w:color="auto"/>
            <w:bottom w:val="none" w:sz="0" w:space="0" w:color="auto"/>
            <w:right w:val="none" w:sz="0" w:space="0" w:color="auto"/>
          </w:divBdr>
        </w:div>
        <w:div w:id="1530411295">
          <w:marLeft w:val="0"/>
          <w:marRight w:val="0"/>
          <w:marTop w:val="0"/>
          <w:marBottom w:val="0"/>
          <w:divBdr>
            <w:top w:val="none" w:sz="0" w:space="0" w:color="auto"/>
            <w:left w:val="none" w:sz="0" w:space="0" w:color="auto"/>
            <w:bottom w:val="none" w:sz="0" w:space="0" w:color="auto"/>
            <w:right w:val="none" w:sz="0" w:space="0" w:color="auto"/>
          </w:divBdr>
        </w:div>
        <w:div w:id="1623029752">
          <w:marLeft w:val="0"/>
          <w:marRight w:val="0"/>
          <w:marTop w:val="0"/>
          <w:marBottom w:val="0"/>
          <w:divBdr>
            <w:top w:val="none" w:sz="0" w:space="0" w:color="auto"/>
            <w:left w:val="none" w:sz="0" w:space="0" w:color="auto"/>
            <w:bottom w:val="none" w:sz="0" w:space="0" w:color="auto"/>
            <w:right w:val="none" w:sz="0" w:space="0" w:color="auto"/>
          </w:divBdr>
        </w:div>
        <w:div w:id="1828814301">
          <w:marLeft w:val="0"/>
          <w:marRight w:val="0"/>
          <w:marTop w:val="0"/>
          <w:marBottom w:val="0"/>
          <w:divBdr>
            <w:top w:val="none" w:sz="0" w:space="0" w:color="auto"/>
            <w:left w:val="none" w:sz="0" w:space="0" w:color="auto"/>
            <w:bottom w:val="none" w:sz="0" w:space="0" w:color="auto"/>
            <w:right w:val="none" w:sz="0" w:space="0" w:color="auto"/>
          </w:divBdr>
        </w:div>
        <w:div w:id="2050839436">
          <w:marLeft w:val="0"/>
          <w:marRight w:val="0"/>
          <w:marTop w:val="0"/>
          <w:marBottom w:val="0"/>
          <w:divBdr>
            <w:top w:val="none" w:sz="0" w:space="0" w:color="auto"/>
            <w:left w:val="none" w:sz="0" w:space="0" w:color="auto"/>
            <w:bottom w:val="none" w:sz="0" w:space="0" w:color="auto"/>
            <w:right w:val="none" w:sz="0" w:space="0" w:color="auto"/>
          </w:divBdr>
        </w:div>
      </w:divsChild>
    </w:div>
    <w:div w:id="443574406">
      <w:bodyDiv w:val="1"/>
      <w:marLeft w:val="0"/>
      <w:marRight w:val="0"/>
      <w:marTop w:val="0"/>
      <w:marBottom w:val="0"/>
      <w:divBdr>
        <w:top w:val="none" w:sz="0" w:space="0" w:color="auto"/>
        <w:left w:val="none" w:sz="0" w:space="0" w:color="auto"/>
        <w:bottom w:val="none" w:sz="0" w:space="0" w:color="auto"/>
        <w:right w:val="none" w:sz="0" w:space="0" w:color="auto"/>
      </w:divBdr>
    </w:div>
    <w:div w:id="472795064">
      <w:bodyDiv w:val="1"/>
      <w:marLeft w:val="0"/>
      <w:marRight w:val="0"/>
      <w:marTop w:val="0"/>
      <w:marBottom w:val="0"/>
      <w:divBdr>
        <w:top w:val="none" w:sz="0" w:space="0" w:color="auto"/>
        <w:left w:val="none" w:sz="0" w:space="0" w:color="auto"/>
        <w:bottom w:val="none" w:sz="0" w:space="0" w:color="auto"/>
        <w:right w:val="none" w:sz="0" w:space="0" w:color="auto"/>
      </w:divBdr>
    </w:div>
    <w:div w:id="490175823">
      <w:bodyDiv w:val="1"/>
      <w:marLeft w:val="0"/>
      <w:marRight w:val="0"/>
      <w:marTop w:val="0"/>
      <w:marBottom w:val="0"/>
      <w:divBdr>
        <w:top w:val="none" w:sz="0" w:space="0" w:color="auto"/>
        <w:left w:val="none" w:sz="0" w:space="0" w:color="auto"/>
        <w:bottom w:val="none" w:sz="0" w:space="0" w:color="auto"/>
        <w:right w:val="none" w:sz="0" w:space="0" w:color="auto"/>
      </w:divBdr>
    </w:div>
    <w:div w:id="495339990">
      <w:bodyDiv w:val="1"/>
      <w:marLeft w:val="0"/>
      <w:marRight w:val="0"/>
      <w:marTop w:val="0"/>
      <w:marBottom w:val="0"/>
      <w:divBdr>
        <w:top w:val="none" w:sz="0" w:space="0" w:color="auto"/>
        <w:left w:val="none" w:sz="0" w:space="0" w:color="auto"/>
        <w:bottom w:val="none" w:sz="0" w:space="0" w:color="auto"/>
        <w:right w:val="none" w:sz="0" w:space="0" w:color="auto"/>
      </w:divBdr>
    </w:div>
    <w:div w:id="531186563">
      <w:bodyDiv w:val="1"/>
      <w:marLeft w:val="0"/>
      <w:marRight w:val="0"/>
      <w:marTop w:val="0"/>
      <w:marBottom w:val="0"/>
      <w:divBdr>
        <w:top w:val="none" w:sz="0" w:space="0" w:color="auto"/>
        <w:left w:val="none" w:sz="0" w:space="0" w:color="auto"/>
        <w:bottom w:val="none" w:sz="0" w:space="0" w:color="auto"/>
        <w:right w:val="none" w:sz="0" w:space="0" w:color="auto"/>
      </w:divBdr>
    </w:div>
    <w:div w:id="581064105">
      <w:bodyDiv w:val="1"/>
      <w:marLeft w:val="0"/>
      <w:marRight w:val="0"/>
      <w:marTop w:val="0"/>
      <w:marBottom w:val="0"/>
      <w:divBdr>
        <w:top w:val="none" w:sz="0" w:space="0" w:color="auto"/>
        <w:left w:val="none" w:sz="0" w:space="0" w:color="auto"/>
        <w:bottom w:val="none" w:sz="0" w:space="0" w:color="auto"/>
        <w:right w:val="none" w:sz="0" w:space="0" w:color="auto"/>
      </w:divBdr>
    </w:div>
    <w:div w:id="597056861">
      <w:bodyDiv w:val="1"/>
      <w:marLeft w:val="0"/>
      <w:marRight w:val="0"/>
      <w:marTop w:val="0"/>
      <w:marBottom w:val="0"/>
      <w:divBdr>
        <w:top w:val="none" w:sz="0" w:space="0" w:color="auto"/>
        <w:left w:val="none" w:sz="0" w:space="0" w:color="auto"/>
        <w:bottom w:val="none" w:sz="0" w:space="0" w:color="auto"/>
        <w:right w:val="none" w:sz="0" w:space="0" w:color="auto"/>
      </w:divBdr>
    </w:div>
    <w:div w:id="639193212">
      <w:bodyDiv w:val="1"/>
      <w:marLeft w:val="0"/>
      <w:marRight w:val="0"/>
      <w:marTop w:val="0"/>
      <w:marBottom w:val="0"/>
      <w:divBdr>
        <w:top w:val="none" w:sz="0" w:space="0" w:color="auto"/>
        <w:left w:val="none" w:sz="0" w:space="0" w:color="auto"/>
        <w:bottom w:val="none" w:sz="0" w:space="0" w:color="auto"/>
        <w:right w:val="none" w:sz="0" w:space="0" w:color="auto"/>
      </w:divBdr>
    </w:div>
    <w:div w:id="669603594">
      <w:bodyDiv w:val="1"/>
      <w:marLeft w:val="0"/>
      <w:marRight w:val="0"/>
      <w:marTop w:val="0"/>
      <w:marBottom w:val="0"/>
      <w:divBdr>
        <w:top w:val="none" w:sz="0" w:space="0" w:color="auto"/>
        <w:left w:val="none" w:sz="0" w:space="0" w:color="auto"/>
        <w:bottom w:val="none" w:sz="0" w:space="0" w:color="auto"/>
        <w:right w:val="none" w:sz="0" w:space="0" w:color="auto"/>
      </w:divBdr>
    </w:div>
    <w:div w:id="703335423">
      <w:bodyDiv w:val="1"/>
      <w:marLeft w:val="0"/>
      <w:marRight w:val="0"/>
      <w:marTop w:val="0"/>
      <w:marBottom w:val="0"/>
      <w:divBdr>
        <w:top w:val="none" w:sz="0" w:space="0" w:color="auto"/>
        <w:left w:val="none" w:sz="0" w:space="0" w:color="auto"/>
        <w:bottom w:val="none" w:sz="0" w:space="0" w:color="auto"/>
        <w:right w:val="none" w:sz="0" w:space="0" w:color="auto"/>
      </w:divBdr>
    </w:div>
    <w:div w:id="784466978">
      <w:bodyDiv w:val="1"/>
      <w:marLeft w:val="0"/>
      <w:marRight w:val="0"/>
      <w:marTop w:val="0"/>
      <w:marBottom w:val="0"/>
      <w:divBdr>
        <w:top w:val="none" w:sz="0" w:space="0" w:color="auto"/>
        <w:left w:val="none" w:sz="0" w:space="0" w:color="auto"/>
        <w:bottom w:val="none" w:sz="0" w:space="0" w:color="auto"/>
        <w:right w:val="none" w:sz="0" w:space="0" w:color="auto"/>
      </w:divBdr>
      <w:divsChild>
        <w:div w:id="769162760">
          <w:marLeft w:val="0"/>
          <w:marRight w:val="0"/>
          <w:marTop w:val="0"/>
          <w:marBottom w:val="0"/>
          <w:divBdr>
            <w:top w:val="none" w:sz="0" w:space="0" w:color="auto"/>
            <w:left w:val="none" w:sz="0" w:space="0" w:color="auto"/>
            <w:bottom w:val="none" w:sz="0" w:space="0" w:color="auto"/>
            <w:right w:val="none" w:sz="0" w:space="0" w:color="auto"/>
          </w:divBdr>
        </w:div>
        <w:div w:id="787898304">
          <w:marLeft w:val="0"/>
          <w:marRight w:val="0"/>
          <w:marTop w:val="0"/>
          <w:marBottom w:val="0"/>
          <w:divBdr>
            <w:top w:val="none" w:sz="0" w:space="0" w:color="auto"/>
            <w:left w:val="none" w:sz="0" w:space="0" w:color="auto"/>
            <w:bottom w:val="none" w:sz="0" w:space="0" w:color="auto"/>
            <w:right w:val="none" w:sz="0" w:space="0" w:color="auto"/>
          </w:divBdr>
        </w:div>
        <w:div w:id="1650329575">
          <w:marLeft w:val="0"/>
          <w:marRight w:val="0"/>
          <w:marTop w:val="0"/>
          <w:marBottom w:val="0"/>
          <w:divBdr>
            <w:top w:val="none" w:sz="0" w:space="0" w:color="auto"/>
            <w:left w:val="none" w:sz="0" w:space="0" w:color="auto"/>
            <w:bottom w:val="none" w:sz="0" w:space="0" w:color="auto"/>
            <w:right w:val="none" w:sz="0" w:space="0" w:color="auto"/>
          </w:divBdr>
        </w:div>
      </w:divsChild>
    </w:div>
    <w:div w:id="786581690">
      <w:bodyDiv w:val="1"/>
      <w:marLeft w:val="0"/>
      <w:marRight w:val="0"/>
      <w:marTop w:val="0"/>
      <w:marBottom w:val="0"/>
      <w:divBdr>
        <w:top w:val="none" w:sz="0" w:space="0" w:color="auto"/>
        <w:left w:val="none" w:sz="0" w:space="0" w:color="auto"/>
        <w:bottom w:val="none" w:sz="0" w:space="0" w:color="auto"/>
        <w:right w:val="none" w:sz="0" w:space="0" w:color="auto"/>
      </w:divBdr>
    </w:div>
    <w:div w:id="787895203">
      <w:bodyDiv w:val="1"/>
      <w:marLeft w:val="0"/>
      <w:marRight w:val="0"/>
      <w:marTop w:val="0"/>
      <w:marBottom w:val="0"/>
      <w:divBdr>
        <w:top w:val="none" w:sz="0" w:space="0" w:color="auto"/>
        <w:left w:val="none" w:sz="0" w:space="0" w:color="auto"/>
        <w:bottom w:val="none" w:sz="0" w:space="0" w:color="auto"/>
        <w:right w:val="none" w:sz="0" w:space="0" w:color="auto"/>
      </w:divBdr>
    </w:div>
    <w:div w:id="867719348">
      <w:bodyDiv w:val="1"/>
      <w:marLeft w:val="0"/>
      <w:marRight w:val="0"/>
      <w:marTop w:val="0"/>
      <w:marBottom w:val="0"/>
      <w:divBdr>
        <w:top w:val="none" w:sz="0" w:space="0" w:color="auto"/>
        <w:left w:val="none" w:sz="0" w:space="0" w:color="auto"/>
        <w:bottom w:val="none" w:sz="0" w:space="0" w:color="auto"/>
        <w:right w:val="none" w:sz="0" w:space="0" w:color="auto"/>
      </w:divBdr>
    </w:div>
    <w:div w:id="923102748">
      <w:bodyDiv w:val="1"/>
      <w:marLeft w:val="0"/>
      <w:marRight w:val="0"/>
      <w:marTop w:val="0"/>
      <w:marBottom w:val="0"/>
      <w:divBdr>
        <w:top w:val="none" w:sz="0" w:space="0" w:color="auto"/>
        <w:left w:val="none" w:sz="0" w:space="0" w:color="auto"/>
        <w:bottom w:val="none" w:sz="0" w:space="0" w:color="auto"/>
        <w:right w:val="none" w:sz="0" w:space="0" w:color="auto"/>
      </w:divBdr>
    </w:div>
    <w:div w:id="979727133">
      <w:bodyDiv w:val="1"/>
      <w:marLeft w:val="0"/>
      <w:marRight w:val="0"/>
      <w:marTop w:val="0"/>
      <w:marBottom w:val="0"/>
      <w:divBdr>
        <w:top w:val="none" w:sz="0" w:space="0" w:color="auto"/>
        <w:left w:val="none" w:sz="0" w:space="0" w:color="auto"/>
        <w:bottom w:val="none" w:sz="0" w:space="0" w:color="auto"/>
        <w:right w:val="none" w:sz="0" w:space="0" w:color="auto"/>
      </w:divBdr>
    </w:div>
    <w:div w:id="1027294500">
      <w:bodyDiv w:val="1"/>
      <w:marLeft w:val="0"/>
      <w:marRight w:val="0"/>
      <w:marTop w:val="0"/>
      <w:marBottom w:val="0"/>
      <w:divBdr>
        <w:top w:val="none" w:sz="0" w:space="0" w:color="auto"/>
        <w:left w:val="none" w:sz="0" w:space="0" w:color="auto"/>
        <w:bottom w:val="none" w:sz="0" w:space="0" w:color="auto"/>
        <w:right w:val="none" w:sz="0" w:space="0" w:color="auto"/>
      </w:divBdr>
    </w:div>
    <w:div w:id="1048798438">
      <w:bodyDiv w:val="1"/>
      <w:marLeft w:val="0"/>
      <w:marRight w:val="0"/>
      <w:marTop w:val="0"/>
      <w:marBottom w:val="0"/>
      <w:divBdr>
        <w:top w:val="none" w:sz="0" w:space="0" w:color="auto"/>
        <w:left w:val="none" w:sz="0" w:space="0" w:color="auto"/>
        <w:bottom w:val="none" w:sz="0" w:space="0" w:color="auto"/>
        <w:right w:val="none" w:sz="0" w:space="0" w:color="auto"/>
      </w:divBdr>
      <w:divsChild>
        <w:div w:id="22247661">
          <w:marLeft w:val="0"/>
          <w:marRight w:val="0"/>
          <w:marTop w:val="0"/>
          <w:marBottom w:val="0"/>
          <w:divBdr>
            <w:top w:val="none" w:sz="0" w:space="0" w:color="auto"/>
            <w:left w:val="none" w:sz="0" w:space="0" w:color="auto"/>
            <w:bottom w:val="none" w:sz="0" w:space="0" w:color="auto"/>
            <w:right w:val="none" w:sz="0" w:space="0" w:color="auto"/>
          </w:divBdr>
        </w:div>
        <w:div w:id="193733110">
          <w:marLeft w:val="0"/>
          <w:marRight w:val="0"/>
          <w:marTop w:val="0"/>
          <w:marBottom w:val="0"/>
          <w:divBdr>
            <w:top w:val="none" w:sz="0" w:space="0" w:color="auto"/>
            <w:left w:val="none" w:sz="0" w:space="0" w:color="auto"/>
            <w:bottom w:val="none" w:sz="0" w:space="0" w:color="auto"/>
            <w:right w:val="none" w:sz="0" w:space="0" w:color="auto"/>
          </w:divBdr>
        </w:div>
        <w:div w:id="558052513">
          <w:marLeft w:val="0"/>
          <w:marRight w:val="0"/>
          <w:marTop w:val="0"/>
          <w:marBottom w:val="0"/>
          <w:divBdr>
            <w:top w:val="none" w:sz="0" w:space="0" w:color="auto"/>
            <w:left w:val="none" w:sz="0" w:space="0" w:color="auto"/>
            <w:bottom w:val="none" w:sz="0" w:space="0" w:color="auto"/>
            <w:right w:val="none" w:sz="0" w:space="0" w:color="auto"/>
          </w:divBdr>
        </w:div>
        <w:div w:id="669529705">
          <w:marLeft w:val="0"/>
          <w:marRight w:val="0"/>
          <w:marTop w:val="0"/>
          <w:marBottom w:val="0"/>
          <w:divBdr>
            <w:top w:val="none" w:sz="0" w:space="0" w:color="auto"/>
            <w:left w:val="none" w:sz="0" w:space="0" w:color="auto"/>
            <w:bottom w:val="none" w:sz="0" w:space="0" w:color="auto"/>
            <w:right w:val="none" w:sz="0" w:space="0" w:color="auto"/>
          </w:divBdr>
        </w:div>
        <w:div w:id="1250389674">
          <w:marLeft w:val="0"/>
          <w:marRight w:val="0"/>
          <w:marTop w:val="0"/>
          <w:marBottom w:val="0"/>
          <w:divBdr>
            <w:top w:val="none" w:sz="0" w:space="0" w:color="auto"/>
            <w:left w:val="none" w:sz="0" w:space="0" w:color="auto"/>
            <w:bottom w:val="none" w:sz="0" w:space="0" w:color="auto"/>
            <w:right w:val="none" w:sz="0" w:space="0" w:color="auto"/>
          </w:divBdr>
        </w:div>
        <w:div w:id="1420717478">
          <w:marLeft w:val="0"/>
          <w:marRight w:val="0"/>
          <w:marTop w:val="0"/>
          <w:marBottom w:val="0"/>
          <w:divBdr>
            <w:top w:val="none" w:sz="0" w:space="0" w:color="auto"/>
            <w:left w:val="none" w:sz="0" w:space="0" w:color="auto"/>
            <w:bottom w:val="none" w:sz="0" w:space="0" w:color="auto"/>
            <w:right w:val="none" w:sz="0" w:space="0" w:color="auto"/>
          </w:divBdr>
        </w:div>
        <w:div w:id="1837769248">
          <w:marLeft w:val="0"/>
          <w:marRight w:val="0"/>
          <w:marTop w:val="0"/>
          <w:marBottom w:val="0"/>
          <w:divBdr>
            <w:top w:val="none" w:sz="0" w:space="0" w:color="auto"/>
            <w:left w:val="none" w:sz="0" w:space="0" w:color="auto"/>
            <w:bottom w:val="none" w:sz="0" w:space="0" w:color="auto"/>
            <w:right w:val="none" w:sz="0" w:space="0" w:color="auto"/>
          </w:divBdr>
        </w:div>
      </w:divsChild>
    </w:div>
    <w:div w:id="1070468314">
      <w:bodyDiv w:val="1"/>
      <w:marLeft w:val="0"/>
      <w:marRight w:val="0"/>
      <w:marTop w:val="0"/>
      <w:marBottom w:val="0"/>
      <w:divBdr>
        <w:top w:val="none" w:sz="0" w:space="0" w:color="auto"/>
        <w:left w:val="none" w:sz="0" w:space="0" w:color="auto"/>
        <w:bottom w:val="none" w:sz="0" w:space="0" w:color="auto"/>
        <w:right w:val="none" w:sz="0" w:space="0" w:color="auto"/>
      </w:divBdr>
    </w:div>
    <w:div w:id="1137721565">
      <w:bodyDiv w:val="1"/>
      <w:marLeft w:val="0"/>
      <w:marRight w:val="0"/>
      <w:marTop w:val="0"/>
      <w:marBottom w:val="0"/>
      <w:divBdr>
        <w:top w:val="none" w:sz="0" w:space="0" w:color="auto"/>
        <w:left w:val="none" w:sz="0" w:space="0" w:color="auto"/>
        <w:bottom w:val="none" w:sz="0" w:space="0" w:color="auto"/>
        <w:right w:val="none" w:sz="0" w:space="0" w:color="auto"/>
      </w:divBdr>
    </w:div>
    <w:div w:id="1140339068">
      <w:bodyDiv w:val="1"/>
      <w:marLeft w:val="0"/>
      <w:marRight w:val="0"/>
      <w:marTop w:val="0"/>
      <w:marBottom w:val="0"/>
      <w:divBdr>
        <w:top w:val="none" w:sz="0" w:space="0" w:color="auto"/>
        <w:left w:val="none" w:sz="0" w:space="0" w:color="auto"/>
        <w:bottom w:val="none" w:sz="0" w:space="0" w:color="auto"/>
        <w:right w:val="none" w:sz="0" w:space="0" w:color="auto"/>
      </w:divBdr>
      <w:divsChild>
        <w:div w:id="384333684">
          <w:marLeft w:val="0"/>
          <w:marRight w:val="0"/>
          <w:marTop w:val="0"/>
          <w:marBottom w:val="0"/>
          <w:divBdr>
            <w:top w:val="none" w:sz="0" w:space="0" w:color="auto"/>
            <w:left w:val="none" w:sz="0" w:space="0" w:color="auto"/>
            <w:bottom w:val="none" w:sz="0" w:space="0" w:color="auto"/>
            <w:right w:val="none" w:sz="0" w:space="0" w:color="auto"/>
          </w:divBdr>
        </w:div>
        <w:div w:id="1267081000">
          <w:marLeft w:val="0"/>
          <w:marRight w:val="0"/>
          <w:marTop w:val="0"/>
          <w:marBottom w:val="0"/>
          <w:divBdr>
            <w:top w:val="none" w:sz="0" w:space="0" w:color="auto"/>
            <w:left w:val="none" w:sz="0" w:space="0" w:color="auto"/>
            <w:bottom w:val="none" w:sz="0" w:space="0" w:color="auto"/>
            <w:right w:val="none" w:sz="0" w:space="0" w:color="auto"/>
          </w:divBdr>
        </w:div>
      </w:divsChild>
    </w:div>
    <w:div w:id="1143500028">
      <w:bodyDiv w:val="1"/>
      <w:marLeft w:val="0"/>
      <w:marRight w:val="0"/>
      <w:marTop w:val="0"/>
      <w:marBottom w:val="0"/>
      <w:divBdr>
        <w:top w:val="none" w:sz="0" w:space="0" w:color="auto"/>
        <w:left w:val="none" w:sz="0" w:space="0" w:color="auto"/>
        <w:bottom w:val="none" w:sz="0" w:space="0" w:color="auto"/>
        <w:right w:val="none" w:sz="0" w:space="0" w:color="auto"/>
      </w:divBdr>
    </w:div>
    <w:div w:id="1146631592">
      <w:bodyDiv w:val="1"/>
      <w:marLeft w:val="0"/>
      <w:marRight w:val="0"/>
      <w:marTop w:val="0"/>
      <w:marBottom w:val="0"/>
      <w:divBdr>
        <w:top w:val="none" w:sz="0" w:space="0" w:color="auto"/>
        <w:left w:val="none" w:sz="0" w:space="0" w:color="auto"/>
        <w:bottom w:val="none" w:sz="0" w:space="0" w:color="auto"/>
        <w:right w:val="none" w:sz="0" w:space="0" w:color="auto"/>
      </w:divBdr>
    </w:div>
    <w:div w:id="1163744713">
      <w:bodyDiv w:val="1"/>
      <w:marLeft w:val="0"/>
      <w:marRight w:val="0"/>
      <w:marTop w:val="0"/>
      <w:marBottom w:val="0"/>
      <w:divBdr>
        <w:top w:val="none" w:sz="0" w:space="0" w:color="auto"/>
        <w:left w:val="none" w:sz="0" w:space="0" w:color="auto"/>
        <w:bottom w:val="none" w:sz="0" w:space="0" w:color="auto"/>
        <w:right w:val="none" w:sz="0" w:space="0" w:color="auto"/>
      </w:divBdr>
      <w:divsChild>
        <w:div w:id="308824426">
          <w:marLeft w:val="0"/>
          <w:marRight w:val="0"/>
          <w:marTop w:val="0"/>
          <w:marBottom w:val="0"/>
          <w:divBdr>
            <w:top w:val="none" w:sz="0" w:space="0" w:color="auto"/>
            <w:left w:val="none" w:sz="0" w:space="0" w:color="auto"/>
            <w:bottom w:val="none" w:sz="0" w:space="0" w:color="auto"/>
            <w:right w:val="none" w:sz="0" w:space="0" w:color="auto"/>
          </w:divBdr>
        </w:div>
        <w:div w:id="360132279">
          <w:marLeft w:val="0"/>
          <w:marRight w:val="0"/>
          <w:marTop w:val="0"/>
          <w:marBottom w:val="0"/>
          <w:divBdr>
            <w:top w:val="none" w:sz="0" w:space="0" w:color="auto"/>
            <w:left w:val="none" w:sz="0" w:space="0" w:color="auto"/>
            <w:bottom w:val="none" w:sz="0" w:space="0" w:color="auto"/>
            <w:right w:val="none" w:sz="0" w:space="0" w:color="auto"/>
          </w:divBdr>
        </w:div>
        <w:div w:id="2133743482">
          <w:marLeft w:val="0"/>
          <w:marRight w:val="0"/>
          <w:marTop w:val="0"/>
          <w:marBottom w:val="0"/>
          <w:divBdr>
            <w:top w:val="none" w:sz="0" w:space="0" w:color="auto"/>
            <w:left w:val="none" w:sz="0" w:space="0" w:color="auto"/>
            <w:bottom w:val="none" w:sz="0" w:space="0" w:color="auto"/>
            <w:right w:val="none" w:sz="0" w:space="0" w:color="auto"/>
          </w:divBdr>
        </w:div>
      </w:divsChild>
    </w:div>
    <w:div w:id="1172141919">
      <w:bodyDiv w:val="1"/>
      <w:marLeft w:val="0"/>
      <w:marRight w:val="0"/>
      <w:marTop w:val="0"/>
      <w:marBottom w:val="0"/>
      <w:divBdr>
        <w:top w:val="none" w:sz="0" w:space="0" w:color="auto"/>
        <w:left w:val="none" w:sz="0" w:space="0" w:color="auto"/>
        <w:bottom w:val="none" w:sz="0" w:space="0" w:color="auto"/>
        <w:right w:val="none" w:sz="0" w:space="0" w:color="auto"/>
      </w:divBdr>
    </w:div>
    <w:div w:id="1183056019">
      <w:bodyDiv w:val="1"/>
      <w:marLeft w:val="0"/>
      <w:marRight w:val="0"/>
      <w:marTop w:val="0"/>
      <w:marBottom w:val="0"/>
      <w:divBdr>
        <w:top w:val="none" w:sz="0" w:space="0" w:color="auto"/>
        <w:left w:val="none" w:sz="0" w:space="0" w:color="auto"/>
        <w:bottom w:val="none" w:sz="0" w:space="0" w:color="auto"/>
        <w:right w:val="none" w:sz="0" w:space="0" w:color="auto"/>
      </w:divBdr>
      <w:divsChild>
        <w:div w:id="6253185">
          <w:marLeft w:val="0"/>
          <w:marRight w:val="0"/>
          <w:marTop w:val="0"/>
          <w:marBottom w:val="0"/>
          <w:divBdr>
            <w:top w:val="none" w:sz="0" w:space="0" w:color="auto"/>
            <w:left w:val="none" w:sz="0" w:space="0" w:color="auto"/>
            <w:bottom w:val="none" w:sz="0" w:space="0" w:color="auto"/>
            <w:right w:val="none" w:sz="0" w:space="0" w:color="auto"/>
          </w:divBdr>
        </w:div>
        <w:div w:id="11610540">
          <w:marLeft w:val="0"/>
          <w:marRight w:val="0"/>
          <w:marTop w:val="0"/>
          <w:marBottom w:val="0"/>
          <w:divBdr>
            <w:top w:val="none" w:sz="0" w:space="0" w:color="auto"/>
            <w:left w:val="none" w:sz="0" w:space="0" w:color="auto"/>
            <w:bottom w:val="none" w:sz="0" w:space="0" w:color="auto"/>
            <w:right w:val="none" w:sz="0" w:space="0" w:color="auto"/>
          </w:divBdr>
        </w:div>
        <w:div w:id="98719989">
          <w:marLeft w:val="0"/>
          <w:marRight w:val="0"/>
          <w:marTop w:val="0"/>
          <w:marBottom w:val="0"/>
          <w:divBdr>
            <w:top w:val="none" w:sz="0" w:space="0" w:color="auto"/>
            <w:left w:val="none" w:sz="0" w:space="0" w:color="auto"/>
            <w:bottom w:val="none" w:sz="0" w:space="0" w:color="auto"/>
            <w:right w:val="none" w:sz="0" w:space="0" w:color="auto"/>
          </w:divBdr>
        </w:div>
        <w:div w:id="105853669">
          <w:marLeft w:val="0"/>
          <w:marRight w:val="0"/>
          <w:marTop w:val="0"/>
          <w:marBottom w:val="0"/>
          <w:divBdr>
            <w:top w:val="none" w:sz="0" w:space="0" w:color="auto"/>
            <w:left w:val="none" w:sz="0" w:space="0" w:color="auto"/>
            <w:bottom w:val="none" w:sz="0" w:space="0" w:color="auto"/>
            <w:right w:val="none" w:sz="0" w:space="0" w:color="auto"/>
          </w:divBdr>
        </w:div>
        <w:div w:id="322785307">
          <w:marLeft w:val="0"/>
          <w:marRight w:val="0"/>
          <w:marTop w:val="0"/>
          <w:marBottom w:val="0"/>
          <w:divBdr>
            <w:top w:val="none" w:sz="0" w:space="0" w:color="auto"/>
            <w:left w:val="none" w:sz="0" w:space="0" w:color="auto"/>
            <w:bottom w:val="none" w:sz="0" w:space="0" w:color="auto"/>
            <w:right w:val="none" w:sz="0" w:space="0" w:color="auto"/>
          </w:divBdr>
        </w:div>
        <w:div w:id="375279647">
          <w:marLeft w:val="0"/>
          <w:marRight w:val="0"/>
          <w:marTop w:val="0"/>
          <w:marBottom w:val="0"/>
          <w:divBdr>
            <w:top w:val="none" w:sz="0" w:space="0" w:color="auto"/>
            <w:left w:val="none" w:sz="0" w:space="0" w:color="auto"/>
            <w:bottom w:val="none" w:sz="0" w:space="0" w:color="auto"/>
            <w:right w:val="none" w:sz="0" w:space="0" w:color="auto"/>
          </w:divBdr>
        </w:div>
        <w:div w:id="451754379">
          <w:marLeft w:val="0"/>
          <w:marRight w:val="0"/>
          <w:marTop w:val="0"/>
          <w:marBottom w:val="0"/>
          <w:divBdr>
            <w:top w:val="none" w:sz="0" w:space="0" w:color="auto"/>
            <w:left w:val="none" w:sz="0" w:space="0" w:color="auto"/>
            <w:bottom w:val="none" w:sz="0" w:space="0" w:color="auto"/>
            <w:right w:val="none" w:sz="0" w:space="0" w:color="auto"/>
          </w:divBdr>
        </w:div>
        <w:div w:id="802967968">
          <w:marLeft w:val="0"/>
          <w:marRight w:val="0"/>
          <w:marTop w:val="0"/>
          <w:marBottom w:val="0"/>
          <w:divBdr>
            <w:top w:val="none" w:sz="0" w:space="0" w:color="auto"/>
            <w:left w:val="none" w:sz="0" w:space="0" w:color="auto"/>
            <w:bottom w:val="none" w:sz="0" w:space="0" w:color="auto"/>
            <w:right w:val="none" w:sz="0" w:space="0" w:color="auto"/>
          </w:divBdr>
        </w:div>
        <w:div w:id="1107194288">
          <w:marLeft w:val="0"/>
          <w:marRight w:val="0"/>
          <w:marTop w:val="0"/>
          <w:marBottom w:val="0"/>
          <w:divBdr>
            <w:top w:val="none" w:sz="0" w:space="0" w:color="auto"/>
            <w:left w:val="none" w:sz="0" w:space="0" w:color="auto"/>
            <w:bottom w:val="none" w:sz="0" w:space="0" w:color="auto"/>
            <w:right w:val="none" w:sz="0" w:space="0" w:color="auto"/>
          </w:divBdr>
        </w:div>
        <w:div w:id="1135609393">
          <w:marLeft w:val="0"/>
          <w:marRight w:val="0"/>
          <w:marTop w:val="0"/>
          <w:marBottom w:val="0"/>
          <w:divBdr>
            <w:top w:val="none" w:sz="0" w:space="0" w:color="auto"/>
            <w:left w:val="none" w:sz="0" w:space="0" w:color="auto"/>
            <w:bottom w:val="none" w:sz="0" w:space="0" w:color="auto"/>
            <w:right w:val="none" w:sz="0" w:space="0" w:color="auto"/>
          </w:divBdr>
        </w:div>
        <w:div w:id="2061322509">
          <w:marLeft w:val="0"/>
          <w:marRight w:val="0"/>
          <w:marTop w:val="0"/>
          <w:marBottom w:val="0"/>
          <w:divBdr>
            <w:top w:val="none" w:sz="0" w:space="0" w:color="auto"/>
            <w:left w:val="none" w:sz="0" w:space="0" w:color="auto"/>
            <w:bottom w:val="none" w:sz="0" w:space="0" w:color="auto"/>
            <w:right w:val="none" w:sz="0" w:space="0" w:color="auto"/>
          </w:divBdr>
        </w:div>
      </w:divsChild>
    </w:div>
    <w:div w:id="1202983028">
      <w:bodyDiv w:val="1"/>
      <w:marLeft w:val="0"/>
      <w:marRight w:val="0"/>
      <w:marTop w:val="0"/>
      <w:marBottom w:val="0"/>
      <w:divBdr>
        <w:top w:val="none" w:sz="0" w:space="0" w:color="auto"/>
        <w:left w:val="none" w:sz="0" w:space="0" w:color="auto"/>
        <w:bottom w:val="none" w:sz="0" w:space="0" w:color="auto"/>
        <w:right w:val="none" w:sz="0" w:space="0" w:color="auto"/>
      </w:divBdr>
    </w:div>
    <w:div w:id="1206985303">
      <w:bodyDiv w:val="1"/>
      <w:marLeft w:val="0"/>
      <w:marRight w:val="0"/>
      <w:marTop w:val="0"/>
      <w:marBottom w:val="0"/>
      <w:divBdr>
        <w:top w:val="none" w:sz="0" w:space="0" w:color="auto"/>
        <w:left w:val="none" w:sz="0" w:space="0" w:color="auto"/>
        <w:bottom w:val="none" w:sz="0" w:space="0" w:color="auto"/>
        <w:right w:val="none" w:sz="0" w:space="0" w:color="auto"/>
      </w:divBdr>
      <w:divsChild>
        <w:div w:id="1197961496">
          <w:marLeft w:val="0"/>
          <w:marRight w:val="0"/>
          <w:marTop w:val="0"/>
          <w:marBottom w:val="0"/>
          <w:divBdr>
            <w:top w:val="none" w:sz="0" w:space="0" w:color="auto"/>
            <w:left w:val="none" w:sz="0" w:space="0" w:color="auto"/>
            <w:bottom w:val="none" w:sz="0" w:space="0" w:color="auto"/>
            <w:right w:val="none" w:sz="0" w:space="0" w:color="auto"/>
          </w:divBdr>
        </w:div>
      </w:divsChild>
    </w:div>
    <w:div w:id="1225529071">
      <w:bodyDiv w:val="1"/>
      <w:marLeft w:val="0"/>
      <w:marRight w:val="0"/>
      <w:marTop w:val="0"/>
      <w:marBottom w:val="0"/>
      <w:divBdr>
        <w:top w:val="none" w:sz="0" w:space="0" w:color="auto"/>
        <w:left w:val="none" w:sz="0" w:space="0" w:color="auto"/>
        <w:bottom w:val="none" w:sz="0" w:space="0" w:color="auto"/>
        <w:right w:val="none" w:sz="0" w:space="0" w:color="auto"/>
      </w:divBdr>
    </w:div>
    <w:div w:id="1304968132">
      <w:bodyDiv w:val="1"/>
      <w:marLeft w:val="0"/>
      <w:marRight w:val="0"/>
      <w:marTop w:val="0"/>
      <w:marBottom w:val="0"/>
      <w:divBdr>
        <w:top w:val="none" w:sz="0" w:space="0" w:color="auto"/>
        <w:left w:val="none" w:sz="0" w:space="0" w:color="auto"/>
        <w:bottom w:val="none" w:sz="0" w:space="0" w:color="auto"/>
        <w:right w:val="none" w:sz="0" w:space="0" w:color="auto"/>
      </w:divBdr>
    </w:div>
    <w:div w:id="1361474725">
      <w:bodyDiv w:val="1"/>
      <w:marLeft w:val="0"/>
      <w:marRight w:val="0"/>
      <w:marTop w:val="0"/>
      <w:marBottom w:val="0"/>
      <w:divBdr>
        <w:top w:val="none" w:sz="0" w:space="0" w:color="auto"/>
        <w:left w:val="none" w:sz="0" w:space="0" w:color="auto"/>
        <w:bottom w:val="none" w:sz="0" w:space="0" w:color="auto"/>
        <w:right w:val="none" w:sz="0" w:space="0" w:color="auto"/>
      </w:divBdr>
    </w:div>
    <w:div w:id="1362127727">
      <w:bodyDiv w:val="1"/>
      <w:marLeft w:val="0"/>
      <w:marRight w:val="0"/>
      <w:marTop w:val="0"/>
      <w:marBottom w:val="0"/>
      <w:divBdr>
        <w:top w:val="none" w:sz="0" w:space="0" w:color="auto"/>
        <w:left w:val="none" w:sz="0" w:space="0" w:color="auto"/>
        <w:bottom w:val="none" w:sz="0" w:space="0" w:color="auto"/>
        <w:right w:val="none" w:sz="0" w:space="0" w:color="auto"/>
      </w:divBdr>
    </w:div>
    <w:div w:id="1364357223">
      <w:bodyDiv w:val="1"/>
      <w:marLeft w:val="0"/>
      <w:marRight w:val="0"/>
      <w:marTop w:val="0"/>
      <w:marBottom w:val="0"/>
      <w:divBdr>
        <w:top w:val="none" w:sz="0" w:space="0" w:color="auto"/>
        <w:left w:val="none" w:sz="0" w:space="0" w:color="auto"/>
        <w:bottom w:val="none" w:sz="0" w:space="0" w:color="auto"/>
        <w:right w:val="none" w:sz="0" w:space="0" w:color="auto"/>
      </w:divBdr>
    </w:div>
    <w:div w:id="1373308882">
      <w:bodyDiv w:val="1"/>
      <w:marLeft w:val="0"/>
      <w:marRight w:val="0"/>
      <w:marTop w:val="0"/>
      <w:marBottom w:val="0"/>
      <w:divBdr>
        <w:top w:val="none" w:sz="0" w:space="0" w:color="auto"/>
        <w:left w:val="none" w:sz="0" w:space="0" w:color="auto"/>
        <w:bottom w:val="none" w:sz="0" w:space="0" w:color="auto"/>
        <w:right w:val="none" w:sz="0" w:space="0" w:color="auto"/>
      </w:divBdr>
    </w:div>
    <w:div w:id="1377005930">
      <w:bodyDiv w:val="1"/>
      <w:marLeft w:val="0"/>
      <w:marRight w:val="0"/>
      <w:marTop w:val="0"/>
      <w:marBottom w:val="0"/>
      <w:divBdr>
        <w:top w:val="none" w:sz="0" w:space="0" w:color="auto"/>
        <w:left w:val="none" w:sz="0" w:space="0" w:color="auto"/>
        <w:bottom w:val="none" w:sz="0" w:space="0" w:color="auto"/>
        <w:right w:val="none" w:sz="0" w:space="0" w:color="auto"/>
      </w:divBdr>
    </w:div>
    <w:div w:id="1380327634">
      <w:bodyDiv w:val="1"/>
      <w:marLeft w:val="0"/>
      <w:marRight w:val="0"/>
      <w:marTop w:val="0"/>
      <w:marBottom w:val="0"/>
      <w:divBdr>
        <w:top w:val="none" w:sz="0" w:space="0" w:color="auto"/>
        <w:left w:val="none" w:sz="0" w:space="0" w:color="auto"/>
        <w:bottom w:val="none" w:sz="0" w:space="0" w:color="auto"/>
        <w:right w:val="none" w:sz="0" w:space="0" w:color="auto"/>
      </w:divBdr>
    </w:div>
    <w:div w:id="1392850360">
      <w:bodyDiv w:val="1"/>
      <w:marLeft w:val="0"/>
      <w:marRight w:val="0"/>
      <w:marTop w:val="0"/>
      <w:marBottom w:val="0"/>
      <w:divBdr>
        <w:top w:val="none" w:sz="0" w:space="0" w:color="auto"/>
        <w:left w:val="none" w:sz="0" w:space="0" w:color="auto"/>
        <w:bottom w:val="none" w:sz="0" w:space="0" w:color="auto"/>
        <w:right w:val="none" w:sz="0" w:space="0" w:color="auto"/>
      </w:divBdr>
    </w:div>
    <w:div w:id="1467118078">
      <w:bodyDiv w:val="1"/>
      <w:marLeft w:val="0"/>
      <w:marRight w:val="0"/>
      <w:marTop w:val="0"/>
      <w:marBottom w:val="0"/>
      <w:divBdr>
        <w:top w:val="none" w:sz="0" w:space="0" w:color="auto"/>
        <w:left w:val="none" w:sz="0" w:space="0" w:color="auto"/>
        <w:bottom w:val="none" w:sz="0" w:space="0" w:color="auto"/>
        <w:right w:val="none" w:sz="0" w:space="0" w:color="auto"/>
      </w:divBdr>
      <w:divsChild>
        <w:div w:id="1238243465">
          <w:marLeft w:val="0"/>
          <w:marRight w:val="0"/>
          <w:marTop w:val="0"/>
          <w:marBottom w:val="0"/>
          <w:divBdr>
            <w:top w:val="none" w:sz="0" w:space="0" w:color="auto"/>
            <w:left w:val="none" w:sz="0" w:space="0" w:color="auto"/>
            <w:bottom w:val="none" w:sz="0" w:space="0" w:color="auto"/>
            <w:right w:val="none" w:sz="0" w:space="0" w:color="auto"/>
          </w:divBdr>
        </w:div>
      </w:divsChild>
    </w:div>
    <w:div w:id="1552185276">
      <w:bodyDiv w:val="1"/>
      <w:marLeft w:val="0"/>
      <w:marRight w:val="0"/>
      <w:marTop w:val="0"/>
      <w:marBottom w:val="0"/>
      <w:divBdr>
        <w:top w:val="none" w:sz="0" w:space="0" w:color="auto"/>
        <w:left w:val="none" w:sz="0" w:space="0" w:color="auto"/>
        <w:bottom w:val="none" w:sz="0" w:space="0" w:color="auto"/>
        <w:right w:val="none" w:sz="0" w:space="0" w:color="auto"/>
      </w:divBdr>
    </w:div>
    <w:div w:id="1559629381">
      <w:bodyDiv w:val="1"/>
      <w:marLeft w:val="0"/>
      <w:marRight w:val="0"/>
      <w:marTop w:val="0"/>
      <w:marBottom w:val="0"/>
      <w:divBdr>
        <w:top w:val="none" w:sz="0" w:space="0" w:color="auto"/>
        <w:left w:val="none" w:sz="0" w:space="0" w:color="auto"/>
        <w:bottom w:val="none" w:sz="0" w:space="0" w:color="auto"/>
        <w:right w:val="none" w:sz="0" w:space="0" w:color="auto"/>
      </w:divBdr>
    </w:div>
    <w:div w:id="1670718099">
      <w:bodyDiv w:val="1"/>
      <w:marLeft w:val="0"/>
      <w:marRight w:val="0"/>
      <w:marTop w:val="0"/>
      <w:marBottom w:val="0"/>
      <w:divBdr>
        <w:top w:val="none" w:sz="0" w:space="0" w:color="auto"/>
        <w:left w:val="none" w:sz="0" w:space="0" w:color="auto"/>
        <w:bottom w:val="none" w:sz="0" w:space="0" w:color="auto"/>
        <w:right w:val="none" w:sz="0" w:space="0" w:color="auto"/>
      </w:divBdr>
    </w:div>
    <w:div w:id="1710912086">
      <w:bodyDiv w:val="1"/>
      <w:marLeft w:val="0"/>
      <w:marRight w:val="0"/>
      <w:marTop w:val="0"/>
      <w:marBottom w:val="0"/>
      <w:divBdr>
        <w:top w:val="none" w:sz="0" w:space="0" w:color="auto"/>
        <w:left w:val="none" w:sz="0" w:space="0" w:color="auto"/>
        <w:bottom w:val="none" w:sz="0" w:space="0" w:color="auto"/>
        <w:right w:val="none" w:sz="0" w:space="0" w:color="auto"/>
      </w:divBdr>
    </w:div>
    <w:div w:id="1729376011">
      <w:bodyDiv w:val="1"/>
      <w:marLeft w:val="0"/>
      <w:marRight w:val="0"/>
      <w:marTop w:val="0"/>
      <w:marBottom w:val="0"/>
      <w:divBdr>
        <w:top w:val="none" w:sz="0" w:space="0" w:color="auto"/>
        <w:left w:val="none" w:sz="0" w:space="0" w:color="auto"/>
        <w:bottom w:val="none" w:sz="0" w:space="0" w:color="auto"/>
        <w:right w:val="none" w:sz="0" w:space="0" w:color="auto"/>
      </w:divBdr>
      <w:divsChild>
        <w:div w:id="198400390">
          <w:marLeft w:val="0"/>
          <w:marRight w:val="0"/>
          <w:marTop w:val="0"/>
          <w:marBottom w:val="0"/>
          <w:divBdr>
            <w:top w:val="none" w:sz="0" w:space="0" w:color="auto"/>
            <w:left w:val="none" w:sz="0" w:space="0" w:color="auto"/>
            <w:bottom w:val="none" w:sz="0" w:space="0" w:color="auto"/>
            <w:right w:val="none" w:sz="0" w:space="0" w:color="auto"/>
          </w:divBdr>
        </w:div>
        <w:div w:id="314917955">
          <w:marLeft w:val="0"/>
          <w:marRight w:val="0"/>
          <w:marTop w:val="0"/>
          <w:marBottom w:val="0"/>
          <w:divBdr>
            <w:top w:val="none" w:sz="0" w:space="0" w:color="auto"/>
            <w:left w:val="none" w:sz="0" w:space="0" w:color="auto"/>
            <w:bottom w:val="none" w:sz="0" w:space="0" w:color="auto"/>
            <w:right w:val="none" w:sz="0" w:space="0" w:color="auto"/>
          </w:divBdr>
        </w:div>
      </w:divsChild>
    </w:div>
    <w:div w:id="1816146054">
      <w:bodyDiv w:val="1"/>
      <w:marLeft w:val="0"/>
      <w:marRight w:val="0"/>
      <w:marTop w:val="0"/>
      <w:marBottom w:val="0"/>
      <w:divBdr>
        <w:top w:val="none" w:sz="0" w:space="0" w:color="auto"/>
        <w:left w:val="none" w:sz="0" w:space="0" w:color="auto"/>
        <w:bottom w:val="none" w:sz="0" w:space="0" w:color="auto"/>
        <w:right w:val="none" w:sz="0" w:space="0" w:color="auto"/>
      </w:divBdr>
    </w:div>
    <w:div w:id="1829175813">
      <w:bodyDiv w:val="1"/>
      <w:marLeft w:val="0"/>
      <w:marRight w:val="0"/>
      <w:marTop w:val="0"/>
      <w:marBottom w:val="0"/>
      <w:divBdr>
        <w:top w:val="none" w:sz="0" w:space="0" w:color="auto"/>
        <w:left w:val="none" w:sz="0" w:space="0" w:color="auto"/>
        <w:bottom w:val="none" w:sz="0" w:space="0" w:color="auto"/>
        <w:right w:val="none" w:sz="0" w:space="0" w:color="auto"/>
      </w:divBdr>
    </w:div>
    <w:div w:id="1835603244">
      <w:bodyDiv w:val="1"/>
      <w:marLeft w:val="0"/>
      <w:marRight w:val="0"/>
      <w:marTop w:val="0"/>
      <w:marBottom w:val="0"/>
      <w:divBdr>
        <w:top w:val="none" w:sz="0" w:space="0" w:color="auto"/>
        <w:left w:val="none" w:sz="0" w:space="0" w:color="auto"/>
        <w:bottom w:val="none" w:sz="0" w:space="0" w:color="auto"/>
        <w:right w:val="none" w:sz="0" w:space="0" w:color="auto"/>
      </w:divBdr>
    </w:div>
    <w:div w:id="1840928262">
      <w:bodyDiv w:val="1"/>
      <w:marLeft w:val="0"/>
      <w:marRight w:val="0"/>
      <w:marTop w:val="0"/>
      <w:marBottom w:val="0"/>
      <w:divBdr>
        <w:top w:val="none" w:sz="0" w:space="0" w:color="auto"/>
        <w:left w:val="none" w:sz="0" w:space="0" w:color="auto"/>
        <w:bottom w:val="none" w:sz="0" w:space="0" w:color="auto"/>
        <w:right w:val="none" w:sz="0" w:space="0" w:color="auto"/>
      </w:divBdr>
      <w:divsChild>
        <w:div w:id="16778538">
          <w:marLeft w:val="0"/>
          <w:marRight w:val="0"/>
          <w:marTop w:val="0"/>
          <w:marBottom w:val="0"/>
          <w:divBdr>
            <w:top w:val="none" w:sz="0" w:space="0" w:color="auto"/>
            <w:left w:val="none" w:sz="0" w:space="0" w:color="auto"/>
            <w:bottom w:val="none" w:sz="0" w:space="0" w:color="auto"/>
            <w:right w:val="none" w:sz="0" w:space="0" w:color="auto"/>
          </w:divBdr>
        </w:div>
        <w:div w:id="81802062">
          <w:marLeft w:val="0"/>
          <w:marRight w:val="0"/>
          <w:marTop w:val="0"/>
          <w:marBottom w:val="0"/>
          <w:divBdr>
            <w:top w:val="none" w:sz="0" w:space="0" w:color="auto"/>
            <w:left w:val="none" w:sz="0" w:space="0" w:color="auto"/>
            <w:bottom w:val="none" w:sz="0" w:space="0" w:color="auto"/>
            <w:right w:val="none" w:sz="0" w:space="0" w:color="auto"/>
          </w:divBdr>
        </w:div>
        <w:div w:id="542136564">
          <w:marLeft w:val="0"/>
          <w:marRight w:val="0"/>
          <w:marTop w:val="0"/>
          <w:marBottom w:val="0"/>
          <w:divBdr>
            <w:top w:val="none" w:sz="0" w:space="0" w:color="auto"/>
            <w:left w:val="none" w:sz="0" w:space="0" w:color="auto"/>
            <w:bottom w:val="none" w:sz="0" w:space="0" w:color="auto"/>
            <w:right w:val="none" w:sz="0" w:space="0" w:color="auto"/>
          </w:divBdr>
        </w:div>
        <w:div w:id="885918787">
          <w:marLeft w:val="0"/>
          <w:marRight w:val="0"/>
          <w:marTop w:val="0"/>
          <w:marBottom w:val="0"/>
          <w:divBdr>
            <w:top w:val="none" w:sz="0" w:space="0" w:color="auto"/>
            <w:left w:val="none" w:sz="0" w:space="0" w:color="auto"/>
            <w:bottom w:val="none" w:sz="0" w:space="0" w:color="auto"/>
            <w:right w:val="none" w:sz="0" w:space="0" w:color="auto"/>
          </w:divBdr>
        </w:div>
        <w:div w:id="912854685">
          <w:marLeft w:val="0"/>
          <w:marRight w:val="0"/>
          <w:marTop w:val="0"/>
          <w:marBottom w:val="0"/>
          <w:divBdr>
            <w:top w:val="none" w:sz="0" w:space="0" w:color="auto"/>
            <w:left w:val="none" w:sz="0" w:space="0" w:color="auto"/>
            <w:bottom w:val="none" w:sz="0" w:space="0" w:color="auto"/>
            <w:right w:val="none" w:sz="0" w:space="0" w:color="auto"/>
          </w:divBdr>
        </w:div>
        <w:div w:id="994340660">
          <w:marLeft w:val="0"/>
          <w:marRight w:val="0"/>
          <w:marTop w:val="0"/>
          <w:marBottom w:val="0"/>
          <w:divBdr>
            <w:top w:val="none" w:sz="0" w:space="0" w:color="auto"/>
            <w:left w:val="none" w:sz="0" w:space="0" w:color="auto"/>
            <w:bottom w:val="none" w:sz="0" w:space="0" w:color="auto"/>
            <w:right w:val="none" w:sz="0" w:space="0" w:color="auto"/>
          </w:divBdr>
        </w:div>
        <w:div w:id="1000543497">
          <w:marLeft w:val="0"/>
          <w:marRight w:val="0"/>
          <w:marTop w:val="0"/>
          <w:marBottom w:val="0"/>
          <w:divBdr>
            <w:top w:val="none" w:sz="0" w:space="0" w:color="auto"/>
            <w:left w:val="none" w:sz="0" w:space="0" w:color="auto"/>
            <w:bottom w:val="none" w:sz="0" w:space="0" w:color="auto"/>
            <w:right w:val="none" w:sz="0" w:space="0" w:color="auto"/>
          </w:divBdr>
        </w:div>
      </w:divsChild>
    </w:div>
    <w:div w:id="1875456636">
      <w:bodyDiv w:val="1"/>
      <w:marLeft w:val="0"/>
      <w:marRight w:val="0"/>
      <w:marTop w:val="0"/>
      <w:marBottom w:val="0"/>
      <w:divBdr>
        <w:top w:val="none" w:sz="0" w:space="0" w:color="auto"/>
        <w:left w:val="none" w:sz="0" w:space="0" w:color="auto"/>
        <w:bottom w:val="none" w:sz="0" w:space="0" w:color="auto"/>
        <w:right w:val="none" w:sz="0" w:space="0" w:color="auto"/>
      </w:divBdr>
    </w:div>
    <w:div w:id="1877035234">
      <w:bodyDiv w:val="1"/>
      <w:marLeft w:val="0"/>
      <w:marRight w:val="0"/>
      <w:marTop w:val="0"/>
      <w:marBottom w:val="0"/>
      <w:divBdr>
        <w:top w:val="none" w:sz="0" w:space="0" w:color="auto"/>
        <w:left w:val="none" w:sz="0" w:space="0" w:color="auto"/>
        <w:bottom w:val="none" w:sz="0" w:space="0" w:color="auto"/>
        <w:right w:val="none" w:sz="0" w:space="0" w:color="auto"/>
      </w:divBdr>
    </w:div>
    <w:div w:id="1938516825">
      <w:bodyDiv w:val="1"/>
      <w:marLeft w:val="0"/>
      <w:marRight w:val="0"/>
      <w:marTop w:val="0"/>
      <w:marBottom w:val="0"/>
      <w:divBdr>
        <w:top w:val="none" w:sz="0" w:space="0" w:color="auto"/>
        <w:left w:val="none" w:sz="0" w:space="0" w:color="auto"/>
        <w:bottom w:val="none" w:sz="0" w:space="0" w:color="auto"/>
        <w:right w:val="none" w:sz="0" w:space="0" w:color="auto"/>
      </w:divBdr>
    </w:div>
    <w:div w:id="2050687477">
      <w:bodyDiv w:val="1"/>
      <w:marLeft w:val="0"/>
      <w:marRight w:val="0"/>
      <w:marTop w:val="0"/>
      <w:marBottom w:val="0"/>
      <w:divBdr>
        <w:top w:val="none" w:sz="0" w:space="0" w:color="auto"/>
        <w:left w:val="none" w:sz="0" w:space="0" w:color="auto"/>
        <w:bottom w:val="none" w:sz="0" w:space="0" w:color="auto"/>
        <w:right w:val="none" w:sz="0" w:space="0" w:color="auto"/>
      </w:divBdr>
    </w:div>
    <w:div w:id="2076391303">
      <w:bodyDiv w:val="1"/>
      <w:marLeft w:val="0"/>
      <w:marRight w:val="0"/>
      <w:marTop w:val="0"/>
      <w:marBottom w:val="0"/>
      <w:divBdr>
        <w:top w:val="none" w:sz="0" w:space="0" w:color="auto"/>
        <w:left w:val="none" w:sz="0" w:space="0" w:color="auto"/>
        <w:bottom w:val="none" w:sz="0" w:space="0" w:color="auto"/>
        <w:right w:val="none" w:sz="0" w:space="0" w:color="auto"/>
      </w:divBdr>
    </w:div>
    <w:div w:id="213864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RockwoodWealth.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1B00E5B9718142B10D5C2B36A56849" ma:contentTypeVersion="15" ma:contentTypeDescription="Create a new document." ma:contentTypeScope="" ma:versionID="e57dee716fe79e11d05227dcc165192e">
  <xsd:schema xmlns:xsd="http://www.w3.org/2001/XMLSchema" xmlns:xs="http://www.w3.org/2001/XMLSchema" xmlns:p="http://schemas.microsoft.com/office/2006/metadata/properties" xmlns:ns2="510d0dca-15ad-44ca-be4d-7e40040e46fd" xmlns:ns3="79855eea-f12f-4e24-a3ad-fe5d06b86043" targetNamespace="http://schemas.microsoft.com/office/2006/metadata/properties" ma:root="true" ma:fieldsID="edb9426d90954b5253098bb1846dad5a" ns2:_="" ns3:_="">
    <xsd:import namespace="510d0dca-15ad-44ca-be4d-7e40040e46fd"/>
    <xsd:import namespace="79855eea-f12f-4e24-a3ad-fe5d06b8604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d0dca-15ad-44ca-be4d-7e40040e46f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b3495c3-9dff-48de-b256-bff0e7787084}" ma:internalName="TaxCatchAll" ma:showField="CatchAllData" ma:web="510d0dca-15ad-44ca-be4d-7e40040e46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9855eea-f12f-4e24-a3ad-fe5d06b8604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ae1e2b2-6303-4410-987d-7c3b3fc9ce7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9855eea-f12f-4e24-a3ad-fe5d06b86043">
      <Terms xmlns="http://schemas.microsoft.com/office/infopath/2007/PartnerControls"/>
    </lcf76f155ced4ddcb4097134ff3c332f>
    <TaxCatchAll xmlns="510d0dca-15ad-44ca-be4d-7e40040e46fd" xsi:nil="true"/>
  </documentManagement>
</p:properties>
</file>

<file path=customXml/itemProps1.xml><?xml version="1.0" encoding="utf-8"?>
<ds:datastoreItem xmlns:ds="http://schemas.openxmlformats.org/officeDocument/2006/customXml" ds:itemID="{36010F10-DBAE-4E26-B921-2045BE1344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d0dca-15ad-44ca-be4d-7e40040e46fd"/>
    <ds:schemaRef ds:uri="79855eea-f12f-4e24-a3ad-fe5d06b86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45D92A-283A-4F22-8E7D-CA314E1CF29C}">
  <ds:schemaRefs>
    <ds:schemaRef ds:uri="http://schemas.microsoft.com/sharepoint/v3/contenttype/forms"/>
  </ds:schemaRefs>
</ds:datastoreItem>
</file>

<file path=customXml/itemProps3.xml><?xml version="1.0" encoding="utf-8"?>
<ds:datastoreItem xmlns:ds="http://schemas.openxmlformats.org/officeDocument/2006/customXml" ds:itemID="{CFB56EA7-7968-4945-95F1-8911DC242293}">
  <ds:schemaRefs>
    <ds:schemaRef ds:uri="http://schemas.openxmlformats.org/officeDocument/2006/bibliography"/>
  </ds:schemaRefs>
</ds:datastoreItem>
</file>

<file path=customXml/itemProps4.xml><?xml version="1.0" encoding="utf-8"?>
<ds:datastoreItem xmlns:ds="http://schemas.openxmlformats.org/officeDocument/2006/customXml" ds:itemID="{730A418D-FD5C-4132-8BCE-9A8CB20600A6}">
  <ds:schemaRefs>
    <ds:schemaRef ds:uri="http://schemas.microsoft.com/office/2006/metadata/properties"/>
    <ds:schemaRef ds:uri="http://purl.org/dc/elements/1.1/"/>
    <ds:schemaRef ds:uri="http://schemas.microsoft.com/office/infopath/2007/PartnerControls"/>
    <ds:schemaRef ds:uri="510d0dca-15ad-44ca-be4d-7e40040e46fd"/>
    <ds:schemaRef ds:uri="http://schemas.openxmlformats.org/package/2006/metadata/core-properties"/>
    <ds:schemaRef ds:uri="79855eea-f12f-4e24-a3ad-fe5d06b86043"/>
    <ds:schemaRef ds:uri="http://www.w3.org/XML/1998/namespace"/>
    <ds:schemaRef ds:uri="http://schemas.microsoft.com/office/2006/documentManagement/typ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8</Pages>
  <Words>2949</Words>
  <Characters>16813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Mark.Cecchini</dc:creator>
  <cp:keywords/>
  <cp:lastModifiedBy>Kristen Lepson</cp:lastModifiedBy>
  <cp:revision>37</cp:revision>
  <cp:lastPrinted>2022-06-23T14:42:00Z</cp:lastPrinted>
  <dcterms:created xsi:type="dcterms:W3CDTF">2025-07-07T19:18:00Z</dcterms:created>
  <dcterms:modified xsi:type="dcterms:W3CDTF">2025-07-29T20:51:00Z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0x010100581B00E5B9718142B10D5C2B36A56849</vt:lpwstr>
  </property>
  <property fmtid="{D5CDD505-2E9C-101B-9397-08002B2CF9AE}" pid="3" name="Order">
    <vt:r8>5600</vt:r8>
  </property>
  <property fmtid="{D5CDD505-2E9C-101B-9397-08002B2CF9AE}" pid="4" name="MediaServiceImageTags">
    <vt:lpwstr/>
  </property>
</Properties>
</file>